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FB" w:rsidRPr="00DA16B9" w:rsidRDefault="008A6FA4" w:rsidP="00775DBC">
      <w:pPr>
        <w:jc w:val="center"/>
        <w:rPr>
          <w:rFonts w:asciiTheme="majorHAnsi" w:hAnsiTheme="majorHAnsi"/>
          <w:b/>
          <w:sz w:val="22"/>
          <w:szCs w:val="22"/>
        </w:rPr>
      </w:pPr>
      <w:r w:rsidRPr="00B944DA">
        <w:rPr>
          <w:rFonts w:asciiTheme="majorHAnsi" w:hAnsiTheme="majorHAnsi"/>
          <w:b/>
          <w:noProof/>
          <w:sz w:val="36"/>
          <w:szCs w:val="36"/>
          <w:lang w:val="en-AU" w:eastAsia="en-AU"/>
        </w:rPr>
        <w:drawing>
          <wp:anchor distT="0" distB="0" distL="114300" distR="114300" simplePos="0" relativeHeight="251648512" behindDoc="1" locked="0" layoutInCell="1" allowOverlap="1" wp14:anchorId="1F985598" wp14:editId="321876F8">
            <wp:simplePos x="0" y="0"/>
            <wp:positionH relativeFrom="column">
              <wp:posOffset>-205740</wp:posOffset>
            </wp:positionH>
            <wp:positionV relativeFrom="paragraph">
              <wp:posOffset>-152400</wp:posOffset>
            </wp:positionV>
            <wp:extent cx="1228725" cy="981075"/>
            <wp:effectExtent l="0" t="0" r="9525" b="9525"/>
            <wp:wrapNone/>
            <wp:docPr id="2" name="Picture 2" descr="BAR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 LOGO 1"/>
                    <pic:cNvPicPr>
                      <a:picLocks noChangeAspect="1" noChangeArrowheads="1"/>
                    </pic:cNvPicPr>
                  </pic:nvPicPr>
                  <pic:blipFill>
                    <a:blip r:embed="rId8" cstate="print"/>
                    <a:srcRect l="13274" t="13559" r="15297" b="21356"/>
                    <a:stretch>
                      <a:fillRect/>
                    </a:stretch>
                  </pic:blipFill>
                  <pic:spPr bwMode="auto">
                    <a:xfrm flipH="1">
                      <a:off x="0" y="0"/>
                      <a:ext cx="1228725" cy="981075"/>
                    </a:xfrm>
                    <a:prstGeom prst="rect">
                      <a:avLst/>
                    </a:prstGeom>
                    <a:noFill/>
                  </pic:spPr>
                </pic:pic>
              </a:graphicData>
            </a:graphic>
          </wp:anchor>
        </w:drawing>
      </w:r>
      <w:r w:rsidR="00AC1C34" w:rsidRPr="00B944DA">
        <w:rPr>
          <w:rFonts w:asciiTheme="majorHAnsi" w:hAnsiTheme="majorHAnsi"/>
          <w:b/>
          <w:noProof/>
          <w:sz w:val="36"/>
          <w:szCs w:val="36"/>
          <w:lang w:val="en-AU" w:eastAsia="en-AU"/>
        </w:rPr>
        <w:drawing>
          <wp:anchor distT="0" distB="0" distL="114300" distR="114300" simplePos="0" relativeHeight="251652608" behindDoc="1" locked="0" layoutInCell="1" allowOverlap="1" wp14:anchorId="3F354247" wp14:editId="793C766E">
            <wp:simplePos x="0" y="0"/>
            <wp:positionH relativeFrom="column">
              <wp:posOffset>5777230</wp:posOffset>
            </wp:positionH>
            <wp:positionV relativeFrom="paragraph">
              <wp:posOffset>-148590</wp:posOffset>
            </wp:positionV>
            <wp:extent cx="1323975" cy="981075"/>
            <wp:effectExtent l="0" t="0" r="9525" b="9525"/>
            <wp:wrapNone/>
            <wp:docPr id="3" name="Picture 3" descr="BAR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 LOGO 1"/>
                    <pic:cNvPicPr>
                      <a:picLocks noChangeAspect="1" noChangeArrowheads="1"/>
                    </pic:cNvPicPr>
                  </pic:nvPicPr>
                  <pic:blipFill>
                    <a:blip r:embed="rId8" cstate="print"/>
                    <a:srcRect l="13274" t="13559" r="15297" b="21356"/>
                    <a:stretch>
                      <a:fillRect/>
                    </a:stretch>
                  </pic:blipFill>
                  <pic:spPr bwMode="auto">
                    <a:xfrm>
                      <a:off x="0" y="0"/>
                      <a:ext cx="1323975" cy="981075"/>
                    </a:xfrm>
                    <a:prstGeom prst="rect">
                      <a:avLst/>
                    </a:prstGeom>
                    <a:noFill/>
                  </pic:spPr>
                </pic:pic>
              </a:graphicData>
            </a:graphic>
          </wp:anchor>
        </w:drawing>
      </w:r>
      <w:r w:rsidR="00AD608B" w:rsidRPr="00B944DA">
        <w:rPr>
          <w:rFonts w:asciiTheme="majorHAnsi" w:hAnsiTheme="majorHAnsi"/>
          <w:b/>
          <w:sz w:val="36"/>
          <w:szCs w:val="36"/>
        </w:rPr>
        <w:t>Ballarat Adult Riding Club Inc</w:t>
      </w:r>
      <w:r w:rsidR="00AD608B" w:rsidRPr="00DA16B9">
        <w:rPr>
          <w:rFonts w:asciiTheme="majorHAnsi" w:hAnsiTheme="majorHAnsi"/>
          <w:b/>
          <w:sz w:val="22"/>
          <w:szCs w:val="22"/>
        </w:rPr>
        <w:t>.</w:t>
      </w:r>
    </w:p>
    <w:p w:rsidR="00D37A4E" w:rsidRPr="00B74854" w:rsidRDefault="00AD608B" w:rsidP="00D37A4E">
      <w:pPr>
        <w:jc w:val="center"/>
        <w:rPr>
          <w:rFonts w:asciiTheme="majorHAnsi" w:hAnsiTheme="majorHAnsi"/>
          <w:b/>
          <w:color w:val="FF0000"/>
          <w:sz w:val="36"/>
          <w:szCs w:val="22"/>
        </w:rPr>
      </w:pPr>
      <w:r w:rsidRPr="00B74854">
        <w:rPr>
          <w:rFonts w:asciiTheme="majorHAnsi" w:hAnsiTheme="majorHAnsi"/>
          <w:b/>
          <w:color w:val="FF0000"/>
          <w:sz w:val="36"/>
          <w:szCs w:val="22"/>
        </w:rPr>
        <w:t>OFFICIAL</w:t>
      </w:r>
      <w:r w:rsidR="00817039" w:rsidRPr="00B74854">
        <w:rPr>
          <w:rFonts w:asciiTheme="majorHAnsi" w:hAnsiTheme="majorHAnsi"/>
          <w:b/>
          <w:color w:val="FF0000"/>
          <w:sz w:val="36"/>
          <w:szCs w:val="22"/>
        </w:rPr>
        <w:t xml:space="preserve"> HRCAV</w:t>
      </w:r>
    </w:p>
    <w:p w:rsidR="00817039" w:rsidRDefault="00AD608B" w:rsidP="00D37A4E">
      <w:pPr>
        <w:jc w:val="center"/>
        <w:rPr>
          <w:rFonts w:asciiTheme="majorHAnsi" w:hAnsiTheme="majorHAnsi"/>
          <w:b/>
          <w:color w:val="E5B8B7" w:themeColor="accent2" w:themeTint="66"/>
          <w:sz w:val="36"/>
          <w:szCs w:val="22"/>
        </w:rPr>
      </w:pPr>
      <w:r w:rsidRPr="00B74854">
        <w:rPr>
          <w:rFonts w:asciiTheme="majorHAnsi" w:hAnsiTheme="majorHAnsi"/>
          <w:b/>
          <w:color w:val="FF0000"/>
          <w:sz w:val="72"/>
          <w:szCs w:val="22"/>
        </w:rPr>
        <w:t>DRESSAGE JACKPOT</w:t>
      </w:r>
    </w:p>
    <w:p w:rsidR="00996DFB" w:rsidRPr="00B74854" w:rsidRDefault="00CB036C" w:rsidP="009E49BE">
      <w:pPr>
        <w:tabs>
          <w:tab w:val="left" w:pos="930"/>
          <w:tab w:val="center" w:pos="5528"/>
        </w:tabs>
        <w:jc w:val="center"/>
        <w:rPr>
          <w:rFonts w:asciiTheme="majorHAnsi" w:hAnsiTheme="majorHAnsi"/>
          <w:b/>
          <w:color w:val="FF0000"/>
          <w:sz w:val="36"/>
          <w:szCs w:val="22"/>
        </w:rPr>
      </w:pPr>
      <w:r w:rsidRPr="00B74854">
        <w:rPr>
          <w:rFonts w:asciiTheme="majorHAnsi" w:hAnsiTheme="majorHAnsi"/>
          <w:b/>
          <w:color w:val="FF0000"/>
          <w:sz w:val="36"/>
          <w:szCs w:val="22"/>
        </w:rPr>
        <w:t>S</w:t>
      </w:r>
      <w:r w:rsidR="008A43BF">
        <w:rPr>
          <w:rFonts w:asciiTheme="majorHAnsi" w:hAnsiTheme="majorHAnsi"/>
          <w:b/>
          <w:color w:val="FF0000"/>
          <w:sz w:val="36"/>
          <w:szCs w:val="22"/>
        </w:rPr>
        <w:t>un</w:t>
      </w:r>
      <w:r w:rsidR="00D72198">
        <w:rPr>
          <w:rFonts w:asciiTheme="majorHAnsi" w:hAnsiTheme="majorHAnsi"/>
          <w:b/>
          <w:color w:val="FF0000"/>
          <w:sz w:val="36"/>
          <w:szCs w:val="22"/>
        </w:rPr>
        <w:t>day</w:t>
      </w:r>
      <w:r w:rsidR="00834452">
        <w:rPr>
          <w:rFonts w:asciiTheme="majorHAnsi" w:hAnsiTheme="majorHAnsi"/>
          <w:b/>
          <w:color w:val="FF0000"/>
          <w:sz w:val="36"/>
          <w:szCs w:val="22"/>
        </w:rPr>
        <w:t xml:space="preserve"> </w:t>
      </w:r>
      <w:r w:rsidR="00F2549B">
        <w:rPr>
          <w:rFonts w:asciiTheme="majorHAnsi" w:hAnsiTheme="majorHAnsi"/>
          <w:b/>
          <w:color w:val="FF0000"/>
          <w:sz w:val="36"/>
          <w:szCs w:val="22"/>
        </w:rPr>
        <w:t>22nd</w:t>
      </w:r>
      <w:r w:rsidR="00D7133C">
        <w:rPr>
          <w:rFonts w:asciiTheme="majorHAnsi" w:hAnsiTheme="majorHAnsi"/>
          <w:b/>
          <w:color w:val="FF0000"/>
          <w:sz w:val="36"/>
          <w:szCs w:val="22"/>
        </w:rPr>
        <w:t xml:space="preserve"> </w:t>
      </w:r>
      <w:proofErr w:type="gramStart"/>
      <w:r w:rsidR="00D7133C">
        <w:rPr>
          <w:rFonts w:asciiTheme="majorHAnsi" w:hAnsiTheme="majorHAnsi"/>
          <w:b/>
          <w:color w:val="FF0000"/>
          <w:sz w:val="36"/>
          <w:szCs w:val="22"/>
        </w:rPr>
        <w:t>January</w:t>
      </w:r>
      <w:r w:rsidR="006619F1" w:rsidRPr="00B74854">
        <w:rPr>
          <w:rFonts w:asciiTheme="majorHAnsi" w:hAnsiTheme="majorHAnsi"/>
          <w:b/>
          <w:color w:val="FF0000"/>
          <w:sz w:val="36"/>
          <w:szCs w:val="22"/>
        </w:rPr>
        <w:t xml:space="preserve"> </w:t>
      </w:r>
      <w:r w:rsidR="00D7133C">
        <w:rPr>
          <w:rFonts w:asciiTheme="majorHAnsi" w:hAnsiTheme="majorHAnsi"/>
          <w:b/>
          <w:color w:val="FF0000"/>
          <w:sz w:val="36"/>
          <w:szCs w:val="22"/>
        </w:rPr>
        <w:t xml:space="preserve"> 2023</w:t>
      </w:r>
      <w:proofErr w:type="gramEnd"/>
    </w:p>
    <w:p w:rsidR="006E7CBD" w:rsidRPr="008902AF" w:rsidRDefault="006E7CBD" w:rsidP="00D80CF2">
      <w:pPr>
        <w:rPr>
          <w:rFonts w:ascii="Impact" w:hAnsi="Impact"/>
          <w:b/>
          <w:color w:val="4F6228" w:themeColor="accent3" w:themeShade="80"/>
          <w:sz w:val="6"/>
          <w:szCs w:val="6"/>
        </w:rPr>
      </w:pPr>
    </w:p>
    <w:p w:rsidR="00563415" w:rsidRPr="00D7133C" w:rsidRDefault="008902AF" w:rsidP="000922C9">
      <w:pPr>
        <w:jc w:val="center"/>
        <w:rPr>
          <w:rFonts w:ascii="Beauty" w:hAnsi="Beauty"/>
          <w:b/>
          <w:iCs/>
          <w:sz w:val="32"/>
          <w:szCs w:val="32"/>
        </w:rPr>
      </w:pPr>
      <w:r w:rsidRPr="00D7133C">
        <w:rPr>
          <w:rFonts w:ascii="Beauty" w:hAnsi="Beauty"/>
          <w:b/>
          <w:iCs/>
          <w:sz w:val="32"/>
          <w:szCs w:val="32"/>
        </w:rPr>
        <w:t>Round</w:t>
      </w:r>
      <w:r w:rsidR="00D7133C" w:rsidRPr="00D7133C">
        <w:rPr>
          <w:rFonts w:ascii="Beauty" w:hAnsi="Beauty"/>
          <w:b/>
          <w:iCs/>
          <w:sz w:val="32"/>
          <w:szCs w:val="32"/>
        </w:rPr>
        <w:t xml:space="preserve"> 1</w:t>
      </w:r>
      <w:r w:rsidRPr="00D7133C">
        <w:rPr>
          <w:rFonts w:ascii="Beauty" w:hAnsi="Beauty"/>
          <w:b/>
          <w:iCs/>
          <w:sz w:val="32"/>
          <w:szCs w:val="32"/>
        </w:rPr>
        <w:t xml:space="preserve"> </w:t>
      </w:r>
      <w:r w:rsidR="00F4393B" w:rsidRPr="00D7133C">
        <w:rPr>
          <w:rFonts w:ascii="Beauty" w:hAnsi="Beauty"/>
          <w:b/>
          <w:iCs/>
          <w:sz w:val="32"/>
          <w:szCs w:val="32"/>
        </w:rPr>
        <w:t>of the</w:t>
      </w:r>
      <w:r w:rsidR="00D7133C" w:rsidRPr="00D7133C">
        <w:rPr>
          <w:rFonts w:ascii="Beauty" w:hAnsi="Beauty"/>
          <w:b/>
          <w:iCs/>
          <w:sz w:val="32"/>
          <w:szCs w:val="32"/>
        </w:rPr>
        <w:t xml:space="preserve"> 2023</w:t>
      </w:r>
      <w:r w:rsidR="00D7133C">
        <w:rPr>
          <w:rFonts w:ascii="Beauty" w:hAnsi="Beauty"/>
          <w:b/>
          <w:iCs/>
          <w:sz w:val="32"/>
          <w:szCs w:val="32"/>
        </w:rPr>
        <w:t xml:space="preserve"> </w:t>
      </w:r>
      <w:r w:rsidR="00D7133C" w:rsidRPr="00D7133C">
        <w:rPr>
          <w:rFonts w:ascii="Beauty" w:hAnsi="Beauty"/>
          <w:b/>
          <w:iCs/>
          <w:sz w:val="32"/>
          <w:szCs w:val="32"/>
        </w:rPr>
        <w:t>Golden</w:t>
      </w:r>
      <w:r w:rsidR="00D7133C">
        <w:rPr>
          <w:rFonts w:ascii="Beauty" w:hAnsi="Beauty"/>
          <w:b/>
          <w:iCs/>
          <w:sz w:val="32"/>
          <w:szCs w:val="32"/>
        </w:rPr>
        <w:t xml:space="preserve"> </w:t>
      </w:r>
      <w:r w:rsidR="00D7133C" w:rsidRPr="00D7133C">
        <w:rPr>
          <w:rFonts w:ascii="Beauty" w:hAnsi="Beauty"/>
          <w:b/>
          <w:iCs/>
          <w:sz w:val="32"/>
          <w:szCs w:val="32"/>
        </w:rPr>
        <w:t>Spurs</w:t>
      </w:r>
      <w:r w:rsidR="000922C9">
        <w:rPr>
          <w:rFonts w:ascii="Beauty" w:hAnsi="Beauty"/>
          <w:b/>
          <w:iCs/>
          <w:sz w:val="32"/>
          <w:szCs w:val="32"/>
        </w:rPr>
        <w:t xml:space="preserve"> </w:t>
      </w:r>
      <w:r w:rsidR="00F4393B" w:rsidRPr="00D7133C">
        <w:rPr>
          <w:rFonts w:ascii="Beauty" w:hAnsi="Beauty"/>
          <w:b/>
          <w:iCs/>
          <w:sz w:val="32"/>
          <w:szCs w:val="32"/>
        </w:rPr>
        <w:t>Dressage Series</w:t>
      </w:r>
    </w:p>
    <w:p w:rsidR="00CB577A" w:rsidRPr="008902AF" w:rsidRDefault="00CB577A" w:rsidP="00E647FD">
      <w:pPr>
        <w:jc w:val="center"/>
        <w:rPr>
          <w:rFonts w:asciiTheme="majorHAnsi" w:hAnsiTheme="majorHAnsi"/>
          <w:b/>
          <w:i/>
          <w:sz w:val="24"/>
        </w:rPr>
      </w:pPr>
      <w:r w:rsidRPr="008902AF">
        <w:rPr>
          <w:rFonts w:asciiTheme="majorHAnsi" w:hAnsiTheme="majorHAnsi"/>
          <w:b/>
          <w:i/>
          <w:sz w:val="24"/>
        </w:rPr>
        <w:t>This Event will be subject to Covid restrictions in place at the time from the Victorian Government and HRCAV, which may include restrictions relating to vaccination status.</w:t>
      </w:r>
    </w:p>
    <w:p w:rsidR="00BD72F1" w:rsidRPr="009E49BE" w:rsidRDefault="00BD72F1" w:rsidP="00775DBC">
      <w:pPr>
        <w:jc w:val="center"/>
        <w:rPr>
          <w:rFonts w:asciiTheme="majorHAnsi" w:hAnsiTheme="majorHAnsi"/>
          <w:b/>
          <w:i/>
          <w:sz w:val="16"/>
          <w:szCs w:val="16"/>
        </w:rPr>
      </w:pPr>
    </w:p>
    <w:tbl>
      <w:tblPr>
        <w:tblW w:w="90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353"/>
        <w:gridCol w:w="1635"/>
        <w:gridCol w:w="1417"/>
        <w:gridCol w:w="18"/>
        <w:gridCol w:w="1671"/>
        <w:gridCol w:w="1551"/>
        <w:gridCol w:w="1447"/>
      </w:tblGrid>
      <w:tr w:rsidR="00CF5686" w:rsidRPr="00D37A4E" w:rsidTr="00697B28">
        <w:trPr>
          <w:trHeight w:val="422"/>
          <w:jc w:val="center"/>
        </w:trPr>
        <w:tc>
          <w:tcPr>
            <w:tcW w:w="1353" w:type="dxa"/>
            <w:tcBorders>
              <w:top w:val="single" w:sz="18" w:space="0" w:color="auto"/>
              <w:bottom w:val="single" w:sz="18" w:space="0" w:color="auto"/>
              <w:right w:val="single" w:sz="18" w:space="0" w:color="auto"/>
            </w:tcBorders>
            <w:shd w:val="clear" w:color="auto" w:fill="FF0000"/>
            <w:noWrap/>
            <w:vAlign w:val="center"/>
          </w:tcPr>
          <w:p w:rsidR="00CF5686" w:rsidRPr="00817039" w:rsidRDefault="00CF5686" w:rsidP="00AC1C34">
            <w:pPr>
              <w:jc w:val="center"/>
              <w:rPr>
                <w:rFonts w:asciiTheme="majorHAnsi" w:eastAsia="Arial Unicode MS" w:hAnsiTheme="majorHAnsi" w:cs="Arial"/>
                <w:b/>
                <w:color w:val="FFFFFF" w:themeColor="background1"/>
                <w:szCs w:val="22"/>
              </w:rPr>
            </w:pPr>
            <w:r w:rsidRPr="00817039">
              <w:rPr>
                <w:rFonts w:asciiTheme="majorHAnsi" w:hAnsiTheme="majorHAnsi" w:cs="Arial"/>
                <w:b/>
                <w:color w:val="FFFFFF" w:themeColor="background1"/>
                <w:szCs w:val="22"/>
              </w:rPr>
              <w:t>Advanced</w:t>
            </w:r>
          </w:p>
        </w:tc>
        <w:tc>
          <w:tcPr>
            <w:tcW w:w="1635" w:type="dxa"/>
            <w:tcBorders>
              <w:top w:val="single" w:sz="18" w:space="0" w:color="auto"/>
              <w:left w:val="single" w:sz="18" w:space="0" w:color="auto"/>
              <w:bottom w:val="single" w:sz="18" w:space="0" w:color="auto"/>
              <w:right w:val="single" w:sz="18" w:space="0" w:color="auto"/>
            </w:tcBorders>
            <w:shd w:val="clear" w:color="auto" w:fill="FF0000"/>
            <w:noWrap/>
            <w:vAlign w:val="center"/>
          </w:tcPr>
          <w:p w:rsidR="00CF5686" w:rsidRPr="00817039" w:rsidRDefault="00CF5686" w:rsidP="00AC1C34">
            <w:pPr>
              <w:jc w:val="center"/>
              <w:rPr>
                <w:rFonts w:asciiTheme="majorHAnsi" w:eastAsia="Arial Unicode MS" w:hAnsiTheme="majorHAnsi" w:cs="Arial"/>
                <w:b/>
                <w:color w:val="FFFFFF" w:themeColor="background1"/>
                <w:szCs w:val="22"/>
              </w:rPr>
            </w:pPr>
            <w:r w:rsidRPr="00817039">
              <w:rPr>
                <w:rFonts w:asciiTheme="majorHAnsi" w:hAnsiTheme="majorHAnsi" w:cs="Arial"/>
                <w:b/>
                <w:color w:val="FFFFFF" w:themeColor="background1"/>
                <w:szCs w:val="22"/>
              </w:rPr>
              <w:t>Level 1</w:t>
            </w:r>
          </w:p>
        </w:tc>
        <w:tc>
          <w:tcPr>
            <w:tcW w:w="1417" w:type="dxa"/>
            <w:tcBorders>
              <w:top w:val="single" w:sz="18" w:space="0" w:color="auto"/>
              <w:left w:val="single" w:sz="18" w:space="0" w:color="auto"/>
              <w:bottom w:val="single" w:sz="18" w:space="0" w:color="auto"/>
              <w:right w:val="single" w:sz="18" w:space="0" w:color="auto"/>
            </w:tcBorders>
            <w:shd w:val="clear" w:color="auto" w:fill="FF0000"/>
            <w:noWrap/>
            <w:vAlign w:val="center"/>
          </w:tcPr>
          <w:p w:rsidR="00CF5686" w:rsidRPr="00817039" w:rsidRDefault="00CF5686" w:rsidP="00AC1C34">
            <w:pPr>
              <w:jc w:val="center"/>
              <w:rPr>
                <w:rFonts w:asciiTheme="majorHAnsi" w:eastAsia="Arial Unicode MS" w:hAnsiTheme="majorHAnsi" w:cs="Arial"/>
                <w:b/>
                <w:color w:val="FFFFFF" w:themeColor="background1"/>
                <w:szCs w:val="22"/>
              </w:rPr>
            </w:pPr>
            <w:r w:rsidRPr="00817039">
              <w:rPr>
                <w:rFonts w:asciiTheme="majorHAnsi" w:hAnsiTheme="majorHAnsi" w:cs="Arial"/>
                <w:b/>
                <w:color w:val="FFFFFF" w:themeColor="background1"/>
                <w:szCs w:val="22"/>
              </w:rPr>
              <w:t>Level 2</w:t>
            </w:r>
          </w:p>
        </w:tc>
        <w:tc>
          <w:tcPr>
            <w:tcW w:w="1689" w:type="dxa"/>
            <w:gridSpan w:val="2"/>
            <w:tcBorders>
              <w:top w:val="single" w:sz="18" w:space="0" w:color="auto"/>
              <w:left w:val="single" w:sz="18" w:space="0" w:color="auto"/>
              <w:bottom w:val="single" w:sz="18" w:space="0" w:color="auto"/>
              <w:right w:val="single" w:sz="18" w:space="0" w:color="auto"/>
            </w:tcBorders>
            <w:shd w:val="clear" w:color="auto" w:fill="FF0000"/>
            <w:noWrap/>
            <w:vAlign w:val="center"/>
          </w:tcPr>
          <w:p w:rsidR="00CF5686" w:rsidRPr="00817039" w:rsidRDefault="00CF5686" w:rsidP="00AC1C34">
            <w:pPr>
              <w:jc w:val="center"/>
              <w:rPr>
                <w:rFonts w:asciiTheme="majorHAnsi" w:eastAsia="Arial Unicode MS" w:hAnsiTheme="majorHAnsi" w:cs="Arial"/>
                <w:b/>
                <w:color w:val="FFFFFF" w:themeColor="background1"/>
                <w:szCs w:val="22"/>
              </w:rPr>
            </w:pPr>
            <w:r w:rsidRPr="00817039">
              <w:rPr>
                <w:rFonts w:asciiTheme="majorHAnsi" w:hAnsiTheme="majorHAnsi" w:cs="Arial"/>
                <w:b/>
                <w:color w:val="FFFFFF" w:themeColor="background1"/>
                <w:szCs w:val="22"/>
              </w:rPr>
              <w:t>Level 3</w:t>
            </w:r>
          </w:p>
        </w:tc>
        <w:tc>
          <w:tcPr>
            <w:tcW w:w="1551" w:type="dxa"/>
            <w:tcBorders>
              <w:top w:val="single" w:sz="18" w:space="0" w:color="auto"/>
              <w:left w:val="single" w:sz="18" w:space="0" w:color="auto"/>
              <w:bottom w:val="single" w:sz="18" w:space="0" w:color="auto"/>
              <w:right w:val="single" w:sz="18" w:space="0" w:color="auto"/>
            </w:tcBorders>
            <w:shd w:val="clear" w:color="auto" w:fill="FF0000"/>
            <w:noWrap/>
            <w:vAlign w:val="center"/>
          </w:tcPr>
          <w:p w:rsidR="00CF5686" w:rsidRPr="00817039" w:rsidRDefault="00CF5686" w:rsidP="00AC1C34">
            <w:pPr>
              <w:jc w:val="center"/>
              <w:rPr>
                <w:rFonts w:asciiTheme="majorHAnsi" w:eastAsia="Arial Unicode MS" w:hAnsiTheme="majorHAnsi" w:cs="Arial"/>
                <w:b/>
                <w:color w:val="FFFFFF" w:themeColor="background1"/>
                <w:szCs w:val="22"/>
              </w:rPr>
            </w:pPr>
            <w:r w:rsidRPr="00817039">
              <w:rPr>
                <w:rFonts w:asciiTheme="majorHAnsi" w:hAnsiTheme="majorHAnsi" w:cs="Arial"/>
                <w:b/>
                <w:color w:val="FFFFFF" w:themeColor="background1"/>
                <w:szCs w:val="22"/>
              </w:rPr>
              <w:t>Level 4</w:t>
            </w:r>
          </w:p>
        </w:tc>
        <w:tc>
          <w:tcPr>
            <w:tcW w:w="1447" w:type="dxa"/>
            <w:tcBorders>
              <w:top w:val="single" w:sz="18" w:space="0" w:color="auto"/>
              <w:left w:val="single" w:sz="18" w:space="0" w:color="auto"/>
              <w:bottom w:val="single" w:sz="18" w:space="0" w:color="auto"/>
            </w:tcBorders>
            <w:shd w:val="clear" w:color="auto" w:fill="FF0000"/>
            <w:noWrap/>
            <w:vAlign w:val="center"/>
          </w:tcPr>
          <w:p w:rsidR="00CF5686" w:rsidRPr="00817039" w:rsidRDefault="00CF5686" w:rsidP="00AC1C34">
            <w:pPr>
              <w:jc w:val="center"/>
              <w:rPr>
                <w:rFonts w:asciiTheme="majorHAnsi" w:eastAsia="Arial Unicode MS" w:hAnsiTheme="majorHAnsi" w:cs="Arial"/>
                <w:b/>
                <w:color w:val="FFFFFF" w:themeColor="background1"/>
                <w:szCs w:val="22"/>
              </w:rPr>
            </w:pPr>
            <w:r w:rsidRPr="00817039">
              <w:rPr>
                <w:rFonts w:asciiTheme="majorHAnsi" w:hAnsiTheme="majorHAnsi" w:cs="Arial"/>
                <w:b/>
                <w:color w:val="FFFFFF" w:themeColor="background1"/>
                <w:szCs w:val="22"/>
              </w:rPr>
              <w:t>Level 5</w:t>
            </w:r>
          </w:p>
        </w:tc>
      </w:tr>
      <w:tr w:rsidR="00CF5686" w:rsidRPr="00D37A4E" w:rsidTr="00697B28">
        <w:trPr>
          <w:trHeight w:val="422"/>
          <w:jc w:val="center"/>
        </w:trPr>
        <w:tc>
          <w:tcPr>
            <w:tcW w:w="1353" w:type="dxa"/>
            <w:tcBorders>
              <w:right w:val="single" w:sz="18" w:space="0" w:color="auto"/>
            </w:tcBorders>
            <w:noWrap/>
            <w:vAlign w:val="center"/>
          </w:tcPr>
          <w:p w:rsidR="00CF5686" w:rsidRPr="00817039" w:rsidRDefault="00CF5686" w:rsidP="00AC1C34">
            <w:pPr>
              <w:jc w:val="center"/>
              <w:rPr>
                <w:rFonts w:asciiTheme="majorHAnsi" w:eastAsia="Arial Unicode MS" w:hAnsiTheme="majorHAnsi" w:cs="Arial"/>
                <w:b/>
                <w:szCs w:val="22"/>
              </w:rPr>
            </w:pPr>
            <w:r w:rsidRPr="00817039">
              <w:rPr>
                <w:rFonts w:asciiTheme="majorHAnsi" w:hAnsiTheme="majorHAnsi" w:cs="Arial"/>
                <w:b/>
                <w:szCs w:val="22"/>
              </w:rPr>
              <w:t>A2</w:t>
            </w:r>
          </w:p>
        </w:tc>
        <w:tc>
          <w:tcPr>
            <w:tcW w:w="1635" w:type="dxa"/>
            <w:tcBorders>
              <w:left w:val="single" w:sz="18" w:space="0" w:color="auto"/>
              <w:right w:val="single" w:sz="18" w:space="0" w:color="auto"/>
            </w:tcBorders>
            <w:noWrap/>
            <w:vAlign w:val="center"/>
          </w:tcPr>
          <w:p w:rsidR="00CF5686" w:rsidRPr="00817039" w:rsidRDefault="00CF5686" w:rsidP="00AC1C34">
            <w:pPr>
              <w:jc w:val="center"/>
              <w:rPr>
                <w:rFonts w:asciiTheme="majorHAnsi" w:eastAsia="Arial Unicode MS" w:hAnsiTheme="majorHAnsi" w:cs="Arial"/>
                <w:b/>
                <w:szCs w:val="22"/>
              </w:rPr>
            </w:pPr>
            <w:r w:rsidRPr="00817039">
              <w:rPr>
                <w:rFonts w:asciiTheme="majorHAnsi" w:hAnsiTheme="majorHAnsi" w:cs="Arial"/>
                <w:b/>
                <w:szCs w:val="22"/>
              </w:rPr>
              <w:t>1.2</w:t>
            </w:r>
          </w:p>
        </w:tc>
        <w:tc>
          <w:tcPr>
            <w:tcW w:w="1435" w:type="dxa"/>
            <w:gridSpan w:val="2"/>
            <w:tcBorders>
              <w:left w:val="single" w:sz="18" w:space="0" w:color="auto"/>
              <w:right w:val="single" w:sz="18" w:space="0" w:color="auto"/>
            </w:tcBorders>
            <w:noWrap/>
            <w:vAlign w:val="center"/>
          </w:tcPr>
          <w:p w:rsidR="00CF5686" w:rsidRPr="00817039" w:rsidRDefault="00CF5686" w:rsidP="00AC1C34">
            <w:pPr>
              <w:jc w:val="center"/>
              <w:rPr>
                <w:rFonts w:asciiTheme="majorHAnsi" w:eastAsia="Arial Unicode MS" w:hAnsiTheme="majorHAnsi" w:cs="Arial"/>
                <w:b/>
                <w:szCs w:val="22"/>
              </w:rPr>
            </w:pPr>
            <w:r w:rsidRPr="00817039">
              <w:rPr>
                <w:rFonts w:asciiTheme="majorHAnsi" w:hAnsiTheme="majorHAnsi" w:cs="Arial"/>
                <w:b/>
                <w:szCs w:val="22"/>
              </w:rPr>
              <w:t>2.2</w:t>
            </w:r>
          </w:p>
        </w:tc>
        <w:tc>
          <w:tcPr>
            <w:tcW w:w="1671" w:type="dxa"/>
            <w:tcBorders>
              <w:left w:val="single" w:sz="18" w:space="0" w:color="auto"/>
              <w:right w:val="single" w:sz="18" w:space="0" w:color="auto"/>
            </w:tcBorders>
            <w:noWrap/>
            <w:vAlign w:val="center"/>
          </w:tcPr>
          <w:p w:rsidR="00CF5686" w:rsidRPr="00817039" w:rsidRDefault="00CF5686" w:rsidP="00AC1C34">
            <w:pPr>
              <w:jc w:val="center"/>
              <w:rPr>
                <w:rFonts w:asciiTheme="majorHAnsi" w:eastAsia="Arial Unicode MS" w:hAnsiTheme="majorHAnsi" w:cs="Arial"/>
                <w:b/>
                <w:szCs w:val="22"/>
              </w:rPr>
            </w:pPr>
            <w:r w:rsidRPr="00817039">
              <w:rPr>
                <w:rFonts w:asciiTheme="majorHAnsi" w:hAnsiTheme="majorHAnsi" w:cs="Arial"/>
                <w:b/>
                <w:szCs w:val="22"/>
              </w:rPr>
              <w:t>3.2</w:t>
            </w:r>
          </w:p>
        </w:tc>
        <w:tc>
          <w:tcPr>
            <w:tcW w:w="1551" w:type="dxa"/>
            <w:tcBorders>
              <w:left w:val="single" w:sz="18" w:space="0" w:color="auto"/>
              <w:right w:val="single" w:sz="18" w:space="0" w:color="auto"/>
            </w:tcBorders>
            <w:noWrap/>
            <w:vAlign w:val="center"/>
          </w:tcPr>
          <w:p w:rsidR="00CF5686" w:rsidRPr="00817039" w:rsidRDefault="00CF5686" w:rsidP="00AC1C34">
            <w:pPr>
              <w:jc w:val="center"/>
              <w:rPr>
                <w:rFonts w:asciiTheme="majorHAnsi" w:eastAsia="Arial Unicode MS" w:hAnsiTheme="majorHAnsi" w:cs="Arial"/>
                <w:b/>
                <w:szCs w:val="22"/>
              </w:rPr>
            </w:pPr>
            <w:r w:rsidRPr="00817039">
              <w:rPr>
                <w:rFonts w:asciiTheme="majorHAnsi" w:hAnsiTheme="majorHAnsi" w:cs="Arial"/>
                <w:b/>
                <w:szCs w:val="22"/>
              </w:rPr>
              <w:t>4.2</w:t>
            </w:r>
          </w:p>
        </w:tc>
        <w:tc>
          <w:tcPr>
            <w:tcW w:w="1447" w:type="dxa"/>
            <w:tcBorders>
              <w:left w:val="single" w:sz="18" w:space="0" w:color="auto"/>
            </w:tcBorders>
            <w:noWrap/>
            <w:vAlign w:val="center"/>
          </w:tcPr>
          <w:p w:rsidR="00CF5686" w:rsidRPr="00817039" w:rsidRDefault="00CF5686" w:rsidP="00AC1C34">
            <w:pPr>
              <w:jc w:val="center"/>
              <w:rPr>
                <w:rFonts w:asciiTheme="majorHAnsi" w:eastAsia="Arial Unicode MS" w:hAnsiTheme="majorHAnsi" w:cs="Arial"/>
                <w:b/>
                <w:szCs w:val="22"/>
              </w:rPr>
            </w:pPr>
            <w:r w:rsidRPr="00817039">
              <w:rPr>
                <w:rFonts w:asciiTheme="majorHAnsi" w:hAnsiTheme="majorHAnsi" w:cs="Arial"/>
                <w:b/>
                <w:szCs w:val="22"/>
              </w:rPr>
              <w:t>5.2</w:t>
            </w:r>
          </w:p>
        </w:tc>
      </w:tr>
      <w:tr w:rsidR="00CF5686" w:rsidRPr="00D37A4E" w:rsidTr="00697B28">
        <w:trPr>
          <w:trHeight w:val="318"/>
          <w:jc w:val="center"/>
        </w:trPr>
        <w:tc>
          <w:tcPr>
            <w:tcW w:w="1353" w:type="dxa"/>
            <w:tcBorders>
              <w:right w:val="single" w:sz="18" w:space="0" w:color="auto"/>
            </w:tcBorders>
            <w:noWrap/>
            <w:vAlign w:val="center"/>
          </w:tcPr>
          <w:p w:rsidR="00CF5686" w:rsidRPr="00817039" w:rsidRDefault="00CF5686" w:rsidP="00AC1C34">
            <w:pPr>
              <w:jc w:val="center"/>
              <w:rPr>
                <w:rFonts w:asciiTheme="majorHAnsi" w:hAnsiTheme="majorHAnsi" w:cs="Arial"/>
                <w:b/>
                <w:szCs w:val="22"/>
              </w:rPr>
            </w:pPr>
            <w:r w:rsidRPr="00817039">
              <w:rPr>
                <w:rFonts w:asciiTheme="majorHAnsi" w:hAnsiTheme="majorHAnsi" w:cs="Arial"/>
                <w:b/>
                <w:szCs w:val="22"/>
              </w:rPr>
              <w:t>A</w:t>
            </w:r>
            <w:r w:rsidR="00DA16B9">
              <w:rPr>
                <w:rFonts w:asciiTheme="majorHAnsi" w:hAnsiTheme="majorHAnsi" w:cs="Arial"/>
                <w:b/>
                <w:szCs w:val="22"/>
              </w:rPr>
              <w:t>4</w:t>
            </w:r>
          </w:p>
        </w:tc>
        <w:tc>
          <w:tcPr>
            <w:tcW w:w="1635" w:type="dxa"/>
            <w:tcBorders>
              <w:left w:val="single" w:sz="18" w:space="0" w:color="auto"/>
              <w:right w:val="single" w:sz="18" w:space="0" w:color="auto"/>
            </w:tcBorders>
            <w:noWrap/>
            <w:vAlign w:val="center"/>
          </w:tcPr>
          <w:p w:rsidR="00CF5686" w:rsidRPr="00817039" w:rsidRDefault="00CF5686" w:rsidP="00AC1C34">
            <w:pPr>
              <w:jc w:val="center"/>
              <w:rPr>
                <w:rFonts w:asciiTheme="majorHAnsi" w:hAnsiTheme="majorHAnsi" w:cs="Arial"/>
                <w:b/>
                <w:szCs w:val="22"/>
              </w:rPr>
            </w:pPr>
            <w:r w:rsidRPr="00817039">
              <w:rPr>
                <w:rFonts w:asciiTheme="majorHAnsi" w:hAnsiTheme="majorHAnsi" w:cs="Arial"/>
                <w:b/>
                <w:szCs w:val="22"/>
              </w:rPr>
              <w:t>1.</w:t>
            </w:r>
            <w:r w:rsidR="00DA16B9">
              <w:rPr>
                <w:rFonts w:asciiTheme="majorHAnsi" w:hAnsiTheme="majorHAnsi" w:cs="Arial"/>
                <w:b/>
                <w:szCs w:val="22"/>
              </w:rPr>
              <w:t>4</w:t>
            </w:r>
          </w:p>
        </w:tc>
        <w:tc>
          <w:tcPr>
            <w:tcW w:w="1435" w:type="dxa"/>
            <w:gridSpan w:val="2"/>
            <w:tcBorders>
              <w:left w:val="single" w:sz="18" w:space="0" w:color="auto"/>
              <w:right w:val="single" w:sz="18" w:space="0" w:color="auto"/>
            </w:tcBorders>
            <w:noWrap/>
            <w:vAlign w:val="center"/>
          </w:tcPr>
          <w:p w:rsidR="00CF5686" w:rsidRPr="00817039" w:rsidRDefault="00CF5686" w:rsidP="00AC1C34">
            <w:pPr>
              <w:jc w:val="center"/>
              <w:rPr>
                <w:rFonts w:asciiTheme="majorHAnsi" w:hAnsiTheme="majorHAnsi" w:cs="Arial"/>
                <w:b/>
                <w:szCs w:val="22"/>
              </w:rPr>
            </w:pPr>
            <w:r w:rsidRPr="00817039">
              <w:rPr>
                <w:rFonts w:asciiTheme="majorHAnsi" w:hAnsiTheme="majorHAnsi" w:cs="Arial"/>
                <w:b/>
                <w:szCs w:val="22"/>
              </w:rPr>
              <w:t>2.</w:t>
            </w:r>
            <w:r w:rsidR="00DA16B9">
              <w:rPr>
                <w:rFonts w:asciiTheme="majorHAnsi" w:hAnsiTheme="majorHAnsi" w:cs="Arial"/>
                <w:b/>
                <w:szCs w:val="22"/>
              </w:rPr>
              <w:t>4</w:t>
            </w:r>
          </w:p>
        </w:tc>
        <w:tc>
          <w:tcPr>
            <w:tcW w:w="1671" w:type="dxa"/>
            <w:tcBorders>
              <w:left w:val="single" w:sz="18" w:space="0" w:color="auto"/>
              <w:right w:val="single" w:sz="18" w:space="0" w:color="auto"/>
            </w:tcBorders>
            <w:noWrap/>
            <w:vAlign w:val="center"/>
          </w:tcPr>
          <w:p w:rsidR="00CF5686" w:rsidRPr="00817039" w:rsidRDefault="00CF5686" w:rsidP="00AC1C34">
            <w:pPr>
              <w:jc w:val="center"/>
              <w:rPr>
                <w:rFonts w:asciiTheme="majorHAnsi" w:hAnsiTheme="majorHAnsi" w:cs="Arial"/>
                <w:b/>
                <w:szCs w:val="22"/>
              </w:rPr>
            </w:pPr>
            <w:r w:rsidRPr="00817039">
              <w:rPr>
                <w:rFonts w:asciiTheme="majorHAnsi" w:hAnsiTheme="majorHAnsi" w:cs="Arial"/>
                <w:b/>
                <w:szCs w:val="22"/>
              </w:rPr>
              <w:t>3.</w:t>
            </w:r>
            <w:r w:rsidR="00DA16B9">
              <w:rPr>
                <w:rFonts w:asciiTheme="majorHAnsi" w:hAnsiTheme="majorHAnsi" w:cs="Arial"/>
                <w:b/>
                <w:szCs w:val="22"/>
              </w:rPr>
              <w:t>4</w:t>
            </w:r>
          </w:p>
        </w:tc>
        <w:tc>
          <w:tcPr>
            <w:tcW w:w="1551" w:type="dxa"/>
            <w:tcBorders>
              <w:left w:val="single" w:sz="18" w:space="0" w:color="auto"/>
              <w:right w:val="single" w:sz="18" w:space="0" w:color="auto"/>
            </w:tcBorders>
            <w:noWrap/>
            <w:vAlign w:val="center"/>
          </w:tcPr>
          <w:p w:rsidR="00CF5686" w:rsidRPr="00817039" w:rsidRDefault="00CF5686" w:rsidP="00AC1C34">
            <w:pPr>
              <w:jc w:val="center"/>
              <w:rPr>
                <w:rFonts w:asciiTheme="majorHAnsi" w:hAnsiTheme="majorHAnsi" w:cs="Arial"/>
                <w:b/>
                <w:szCs w:val="22"/>
              </w:rPr>
            </w:pPr>
            <w:r w:rsidRPr="00817039">
              <w:rPr>
                <w:rFonts w:asciiTheme="majorHAnsi" w:hAnsiTheme="majorHAnsi" w:cs="Arial"/>
                <w:b/>
                <w:szCs w:val="22"/>
              </w:rPr>
              <w:t>4.</w:t>
            </w:r>
            <w:r w:rsidR="00DA16B9">
              <w:rPr>
                <w:rFonts w:asciiTheme="majorHAnsi" w:hAnsiTheme="majorHAnsi" w:cs="Arial"/>
                <w:b/>
                <w:szCs w:val="22"/>
              </w:rPr>
              <w:t>4</w:t>
            </w:r>
          </w:p>
        </w:tc>
        <w:tc>
          <w:tcPr>
            <w:tcW w:w="1447" w:type="dxa"/>
            <w:tcBorders>
              <w:left w:val="single" w:sz="18" w:space="0" w:color="auto"/>
            </w:tcBorders>
            <w:noWrap/>
            <w:vAlign w:val="center"/>
          </w:tcPr>
          <w:p w:rsidR="00CF5686" w:rsidRPr="00817039" w:rsidRDefault="00CF5686" w:rsidP="00AC1C34">
            <w:pPr>
              <w:jc w:val="center"/>
              <w:rPr>
                <w:rFonts w:asciiTheme="majorHAnsi" w:hAnsiTheme="majorHAnsi" w:cs="Arial"/>
                <w:b/>
                <w:szCs w:val="22"/>
              </w:rPr>
            </w:pPr>
            <w:r w:rsidRPr="00817039">
              <w:rPr>
                <w:rFonts w:asciiTheme="majorHAnsi" w:hAnsiTheme="majorHAnsi" w:cs="Arial"/>
                <w:b/>
                <w:szCs w:val="22"/>
              </w:rPr>
              <w:t>5.</w:t>
            </w:r>
            <w:r w:rsidR="00DA16B9">
              <w:rPr>
                <w:rFonts w:asciiTheme="majorHAnsi" w:hAnsiTheme="majorHAnsi" w:cs="Arial"/>
                <w:b/>
                <w:szCs w:val="22"/>
              </w:rPr>
              <w:t>4</w:t>
            </w:r>
          </w:p>
        </w:tc>
      </w:tr>
    </w:tbl>
    <w:p w:rsidR="00563415" w:rsidRDefault="001F166D" w:rsidP="00D37A4E">
      <w:pPr>
        <w:jc w:val="center"/>
        <w:rPr>
          <w:rFonts w:asciiTheme="majorHAnsi" w:hAnsiTheme="majorHAnsi"/>
          <w:b/>
          <w:sz w:val="22"/>
          <w:szCs w:val="22"/>
        </w:rPr>
      </w:pPr>
      <w:r>
        <w:rPr>
          <w:rFonts w:asciiTheme="majorHAnsi" w:hAnsiTheme="majorHAnsi"/>
          <w:b/>
          <w:sz w:val="22"/>
          <w:szCs w:val="22"/>
        </w:rPr>
        <w:t xml:space="preserve">September 2020 </w:t>
      </w:r>
      <w:r w:rsidR="0088438A" w:rsidRPr="00D37A4E">
        <w:rPr>
          <w:rFonts w:asciiTheme="majorHAnsi" w:hAnsiTheme="majorHAnsi"/>
          <w:b/>
          <w:sz w:val="22"/>
          <w:szCs w:val="22"/>
        </w:rPr>
        <w:t xml:space="preserve">HRCAV </w:t>
      </w:r>
      <w:r w:rsidR="00E02E9B">
        <w:rPr>
          <w:rFonts w:asciiTheme="majorHAnsi" w:hAnsiTheme="majorHAnsi"/>
          <w:b/>
          <w:sz w:val="22"/>
          <w:szCs w:val="22"/>
        </w:rPr>
        <w:t xml:space="preserve">dressage </w:t>
      </w:r>
      <w:r w:rsidR="008A43BF">
        <w:rPr>
          <w:rFonts w:asciiTheme="majorHAnsi" w:hAnsiTheme="majorHAnsi"/>
          <w:b/>
          <w:sz w:val="22"/>
          <w:szCs w:val="22"/>
        </w:rPr>
        <w:t xml:space="preserve">tests </w:t>
      </w:r>
      <w:r w:rsidR="00E647FD">
        <w:rPr>
          <w:rFonts w:asciiTheme="majorHAnsi" w:hAnsiTheme="majorHAnsi"/>
          <w:b/>
          <w:sz w:val="22"/>
          <w:szCs w:val="22"/>
        </w:rPr>
        <w:t>to</w:t>
      </w:r>
      <w:r w:rsidR="006A1A9E" w:rsidRPr="00D37A4E">
        <w:rPr>
          <w:rFonts w:asciiTheme="majorHAnsi" w:hAnsiTheme="majorHAnsi"/>
          <w:b/>
          <w:sz w:val="22"/>
          <w:szCs w:val="22"/>
        </w:rPr>
        <w:t xml:space="preserve"> be used.</w:t>
      </w:r>
    </w:p>
    <w:p w:rsidR="009E49BE" w:rsidRPr="009E49BE" w:rsidRDefault="009E49BE" w:rsidP="009E49BE">
      <w:pPr>
        <w:widowControl w:val="0"/>
        <w:numPr>
          <w:ilvl w:val="0"/>
          <w:numId w:val="5"/>
        </w:numPr>
        <w:suppressAutoHyphens/>
        <w:overflowPunct w:val="0"/>
        <w:autoSpaceDE w:val="0"/>
        <w:autoSpaceDN w:val="0"/>
        <w:adjustRightInd w:val="0"/>
        <w:spacing w:before="120"/>
        <w:ind w:left="0" w:firstLine="0"/>
        <w:jc w:val="center"/>
        <w:rPr>
          <w:rFonts w:asciiTheme="majorHAnsi" w:eastAsiaTheme="minorEastAsia" w:hAnsiTheme="majorHAnsi" w:cs="Calibri"/>
          <w:b/>
          <w:bCs/>
          <w:i/>
          <w:iCs/>
          <w:kern w:val="28"/>
          <w:sz w:val="22"/>
          <w:szCs w:val="22"/>
          <w:lang w:val="en-AU" w:eastAsia="en-AU"/>
        </w:rPr>
      </w:pPr>
      <w:r w:rsidRPr="009E49BE">
        <w:rPr>
          <w:rFonts w:asciiTheme="majorHAnsi" w:eastAsiaTheme="minorEastAsia" w:hAnsiTheme="majorHAnsi" w:cs="Calibri"/>
          <w:b/>
          <w:bCs/>
          <w:i/>
          <w:iCs/>
          <w:kern w:val="28"/>
          <w:sz w:val="22"/>
          <w:szCs w:val="22"/>
          <w:lang w:val="en-AU" w:eastAsia="en-AU"/>
        </w:rPr>
        <w:t>LEVEL 4 &amp; 5 COMBINATIONS ASSESSED PRIOR 1ST JULY 2020 MUST UPDATE PERFORMANCE CARD POINTS:</w:t>
      </w:r>
    </w:p>
    <w:p w:rsidR="009E49BE" w:rsidRPr="009E49BE" w:rsidRDefault="00A4114A" w:rsidP="009E49BE">
      <w:pPr>
        <w:widowControl w:val="0"/>
        <w:numPr>
          <w:ilvl w:val="0"/>
          <w:numId w:val="5"/>
        </w:numPr>
        <w:suppressAutoHyphens/>
        <w:overflowPunct w:val="0"/>
        <w:autoSpaceDE w:val="0"/>
        <w:autoSpaceDN w:val="0"/>
        <w:adjustRightInd w:val="0"/>
        <w:spacing w:after="240"/>
        <w:ind w:left="0" w:firstLine="0"/>
        <w:jc w:val="center"/>
        <w:rPr>
          <w:rFonts w:asciiTheme="majorHAnsi" w:hAnsiTheme="majorHAnsi"/>
          <w:sz w:val="22"/>
          <w:szCs w:val="22"/>
        </w:rPr>
      </w:pPr>
      <w:hyperlink r:id="rId9" w:history="1">
        <w:r w:rsidR="009E49BE" w:rsidRPr="009E49BE">
          <w:rPr>
            <w:rFonts w:asciiTheme="majorHAnsi" w:eastAsiaTheme="minorEastAsia" w:hAnsiTheme="majorHAnsi" w:cs="Calibri"/>
            <w:b/>
            <w:bCs/>
            <w:i/>
            <w:iCs/>
            <w:color w:val="0000FF" w:themeColor="hyperlink"/>
            <w:kern w:val="28"/>
            <w:sz w:val="22"/>
            <w:szCs w:val="22"/>
            <w:u w:val="single"/>
            <w:lang w:val="en-AU" w:eastAsia="en-AU"/>
          </w:rPr>
          <w:t>https://hrcav.com.au/directions-for-converting-card-points/</w:t>
        </w:r>
      </w:hyperlink>
    </w:p>
    <w:p w:rsidR="00E647FD" w:rsidRPr="004B459C" w:rsidRDefault="00817039" w:rsidP="00E647FD">
      <w:pPr>
        <w:ind w:right="142"/>
        <w:rPr>
          <w:rFonts w:asciiTheme="majorHAnsi" w:hAnsiTheme="majorHAnsi"/>
          <w:sz w:val="24"/>
          <w:szCs w:val="24"/>
        </w:rPr>
      </w:pPr>
      <w:r>
        <w:rPr>
          <w:rFonts w:asciiTheme="majorHAnsi" w:hAnsiTheme="majorHAnsi"/>
          <w:b/>
          <w:sz w:val="24"/>
          <w:szCs w:val="22"/>
        </w:rPr>
        <w:t>VENUE:</w:t>
      </w:r>
      <w:r>
        <w:rPr>
          <w:rFonts w:asciiTheme="majorHAnsi" w:hAnsiTheme="majorHAnsi"/>
          <w:b/>
          <w:sz w:val="24"/>
          <w:szCs w:val="22"/>
        </w:rPr>
        <w:tab/>
      </w:r>
      <w:r>
        <w:rPr>
          <w:rFonts w:asciiTheme="majorHAnsi" w:hAnsiTheme="majorHAnsi"/>
          <w:b/>
          <w:sz w:val="24"/>
          <w:szCs w:val="22"/>
        </w:rPr>
        <w:tab/>
      </w:r>
      <w:r w:rsidR="00D37A4E" w:rsidRPr="004B459C">
        <w:rPr>
          <w:rFonts w:asciiTheme="majorHAnsi" w:hAnsiTheme="majorHAnsi"/>
          <w:sz w:val="24"/>
          <w:szCs w:val="24"/>
        </w:rPr>
        <w:t>Woady Yaloak Equestrian Centre</w:t>
      </w:r>
      <w:r w:rsidR="00991414" w:rsidRPr="004B459C">
        <w:rPr>
          <w:rFonts w:asciiTheme="majorHAnsi" w:hAnsiTheme="majorHAnsi"/>
          <w:sz w:val="24"/>
          <w:szCs w:val="24"/>
        </w:rPr>
        <w:t>, 5</w:t>
      </w:r>
      <w:r w:rsidR="00D7133C" w:rsidRPr="004B459C">
        <w:rPr>
          <w:rFonts w:asciiTheme="majorHAnsi" w:hAnsiTheme="majorHAnsi"/>
          <w:sz w:val="24"/>
          <w:szCs w:val="24"/>
        </w:rPr>
        <w:t xml:space="preserve"> Lords Road</w:t>
      </w:r>
      <w:r w:rsidR="00200015" w:rsidRPr="004B459C">
        <w:rPr>
          <w:rFonts w:asciiTheme="majorHAnsi" w:hAnsiTheme="majorHAnsi"/>
          <w:sz w:val="24"/>
          <w:szCs w:val="24"/>
        </w:rPr>
        <w:t>, Smythesdale</w:t>
      </w:r>
    </w:p>
    <w:p w:rsidR="00200015" w:rsidRPr="004B459C" w:rsidRDefault="00E647FD" w:rsidP="00E647FD">
      <w:pPr>
        <w:ind w:right="142"/>
        <w:rPr>
          <w:rFonts w:asciiTheme="majorHAnsi" w:hAnsiTheme="majorHAnsi"/>
          <w:sz w:val="24"/>
          <w:szCs w:val="24"/>
        </w:rPr>
      </w:pPr>
      <w:r w:rsidRPr="004B459C">
        <w:rPr>
          <w:rFonts w:asciiTheme="majorHAnsi" w:hAnsiTheme="majorHAnsi"/>
          <w:sz w:val="24"/>
          <w:szCs w:val="24"/>
        </w:rPr>
        <w:tab/>
      </w:r>
      <w:r w:rsidRPr="004B459C">
        <w:rPr>
          <w:rFonts w:asciiTheme="majorHAnsi" w:hAnsiTheme="majorHAnsi"/>
          <w:sz w:val="24"/>
          <w:szCs w:val="24"/>
        </w:rPr>
        <w:tab/>
      </w:r>
      <w:r w:rsidRPr="004B459C">
        <w:rPr>
          <w:rFonts w:asciiTheme="majorHAnsi" w:hAnsiTheme="majorHAnsi"/>
          <w:sz w:val="24"/>
          <w:szCs w:val="24"/>
        </w:rPr>
        <w:tab/>
      </w:r>
      <w:r w:rsidR="006A529F" w:rsidRPr="004B459C">
        <w:rPr>
          <w:rFonts w:asciiTheme="majorHAnsi" w:hAnsiTheme="majorHAnsi"/>
          <w:sz w:val="24"/>
          <w:szCs w:val="24"/>
        </w:rPr>
        <w:t>(Vic R</w:t>
      </w:r>
      <w:r w:rsidR="008A43BF" w:rsidRPr="004B459C">
        <w:rPr>
          <w:rFonts w:asciiTheme="majorHAnsi" w:hAnsiTheme="majorHAnsi"/>
          <w:sz w:val="24"/>
          <w:szCs w:val="24"/>
        </w:rPr>
        <w:t>oa</w:t>
      </w:r>
      <w:r w:rsidR="006A529F" w:rsidRPr="004B459C">
        <w:rPr>
          <w:rFonts w:asciiTheme="majorHAnsi" w:hAnsiTheme="majorHAnsi"/>
          <w:sz w:val="24"/>
          <w:szCs w:val="24"/>
        </w:rPr>
        <w:t>ds Ref p</w:t>
      </w:r>
      <w:r w:rsidR="00CC21D6" w:rsidRPr="004B459C">
        <w:rPr>
          <w:rFonts w:asciiTheme="majorHAnsi" w:hAnsiTheme="majorHAnsi"/>
          <w:sz w:val="24"/>
          <w:szCs w:val="24"/>
        </w:rPr>
        <w:t>a</w:t>
      </w:r>
      <w:r w:rsidR="006A529F" w:rsidRPr="004B459C">
        <w:rPr>
          <w:rFonts w:asciiTheme="majorHAnsi" w:hAnsiTheme="majorHAnsi"/>
          <w:sz w:val="24"/>
          <w:szCs w:val="24"/>
        </w:rPr>
        <w:t>g</w:t>
      </w:r>
      <w:r w:rsidR="00CC21D6" w:rsidRPr="004B459C">
        <w:rPr>
          <w:rFonts w:asciiTheme="majorHAnsi" w:hAnsiTheme="majorHAnsi"/>
          <w:sz w:val="24"/>
          <w:szCs w:val="24"/>
        </w:rPr>
        <w:t>e</w:t>
      </w:r>
      <w:r w:rsidR="006A529F" w:rsidRPr="004B459C">
        <w:rPr>
          <w:rFonts w:asciiTheme="majorHAnsi" w:hAnsiTheme="majorHAnsi"/>
          <w:sz w:val="24"/>
          <w:szCs w:val="24"/>
        </w:rPr>
        <w:t xml:space="preserve"> 260 H10)</w:t>
      </w:r>
    </w:p>
    <w:p w:rsidR="00247776" w:rsidRPr="004B459C" w:rsidRDefault="001978B3" w:rsidP="00E647FD">
      <w:pPr>
        <w:spacing w:before="80" w:after="80"/>
        <w:ind w:right="142"/>
        <w:rPr>
          <w:rFonts w:asciiTheme="majorHAnsi" w:hAnsiTheme="majorHAnsi"/>
          <w:b/>
          <w:sz w:val="24"/>
          <w:szCs w:val="24"/>
        </w:rPr>
      </w:pPr>
      <w:r w:rsidRPr="004B459C">
        <w:rPr>
          <w:rFonts w:asciiTheme="majorHAnsi" w:hAnsiTheme="majorHAnsi"/>
          <w:b/>
          <w:bCs/>
          <w:sz w:val="24"/>
          <w:szCs w:val="24"/>
        </w:rPr>
        <w:t>Close of Entr</w:t>
      </w:r>
      <w:r w:rsidR="00FC6F77" w:rsidRPr="004B459C">
        <w:rPr>
          <w:rFonts w:asciiTheme="majorHAnsi" w:hAnsiTheme="majorHAnsi"/>
          <w:b/>
          <w:bCs/>
          <w:sz w:val="24"/>
          <w:szCs w:val="24"/>
        </w:rPr>
        <w:t>ies</w:t>
      </w:r>
      <w:r w:rsidRPr="004B459C">
        <w:rPr>
          <w:rFonts w:asciiTheme="majorHAnsi" w:hAnsiTheme="majorHAnsi"/>
          <w:b/>
          <w:bCs/>
          <w:sz w:val="24"/>
          <w:szCs w:val="24"/>
        </w:rPr>
        <w:t>:</w:t>
      </w:r>
      <w:r w:rsidR="00E647FD" w:rsidRPr="004B459C">
        <w:rPr>
          <w:rFonts w:asciiTheme="majorHAnsi" w:hAnsiTheme="majorHAnsi"/>
          <w:b/>
          <w:bCs/>
          <w:sz w:val="24"/>
          <w:szCs w:val="24"/>
        </w:rPr>
        <w:tab/>
      </w:r>
      <w:r w:rsidR="006619F1" w:rsidRPr="004B459C">
        <w:rPr>
          <w:rFonts w:asciiTheme="majorHAnsi" w:hAnsiTheme="majorHAnsi"/>
          <w:b/>
          <w:sz w:val="24"/>
          <w:szCs w:val="24"/>
        </w:rPr>
        <w:t>Friday</w:t>
      </w:r>
      <w:r w:rsidR="00834452" w:rsidRPr="004B459C">
        <w:rPr>
          <w:rFonts w:asciiTheme="majorHAnsi" w:hAnsiTheme="majorHAnsi"/>
          <w:b/>
          <w:sz w:val="24"/>
          <w:szCs w:val="24"/>
        </w:rPr>
        <w:t xml:space="preserve"> </w:t>
      </w:r>
      <w:r w:rsidR="00F2549B">
        <w:rPr>
          <w:rFonts w:asciiTheme="majorHAnsi" w:hAnsiTheme="majorHAnsi"/>
          <w:b/>
          <w:sz w:val="24"/>
          <w:szCs w:val="24"/>
        </w:rPr>
        <w:t>6</w:t>
      </w:r>
      <w:r w:rsidR="00A521B6" w:rsidRPr="004B459C">
        <w:rPr>
          <w:rFonts w:asciiTheme="majorHAnsi" w:hAnsiTheme="majorHAnsi"/>
          <w:b/>
          <w:sz w:val="24"/>
          <w:szCs w:val="24"/>
          <w:vertAlign w:val="superscript"/>
        </w:rPr>
        <w:t>th</w:t>
      </w:r>
      <w:r w:rsidR="00D7133C" w:rsidRPr="004B459C">
        <w:rPr>
          <w:rFonts w:asciiTheme="majorHAnsi" w:hAnsiTheme="majorHAnsi"/>
          <w:b/>
          <w:sz w:val="24"/>
          <w:szCs w:val="24"/>
        </w:rPr>
        <w:t xml:space="preserve"> </w:t>
      </w:r>
      <w:proofErr w:type="gramStart"/>
      <w:r w:rsidR="00D7133C" w:rsidRPr="004B459C">
        <w:rPr>
          <w:rFonts w:asciiTheme="majorHAnsi" w:hAnsiTheme="majorHAnsi"/>
          <w:b/>
          <w:sz w:val="24"/>
          <w:szCs w:val="24"/>
        </w:rPr>
        <w:t>January</w:t>
      </w:r>
      <w:r w:rsidR="00A521B6" w:rsidRPr="004B459C">
        <w:rPr>
          <w:rFonts w:asciiTheme="majorHAnsi" w:hAnsiTheme="majorHAnsi"/>
          <w:b/>
          <w:sz w:val="24"/>
          <w:szCs w:val="24"/>
        </w:rPr>
        <w:t xml:space="preserve"> </w:t>
      </w:r>
      <w:r w:rsidR="006619F1" w:rsidRPr="004B459C">
        <w:rPr>
          <w:rFonts w:asciiTheme="majorHAnsi" w:hAnsiTheme="majorHAnsi"/>
          <w:b/>
          <w:sz w:val="24"/>
          <w:szCs w:val="24"/>
        </w:rPr>
        <w:t xml:space="preserve"> </w:t>
      </w:r>
      <w:r w:rsidR="00D7133C" w:rsidRPr="004B459C">
        <w:rPr>
          <w:rFonts w:asciiTheme="majorHAnsi" w:hAnsiTheme="majorHAnsi"/>
          <w:b/>
          <w:sz w:val="24"/>
          <w:szCs w:val="24"/>
        </w:rPr>
        <w:t>2023</w:t>
      </w:r>
      <w:proofErr w:type="gramEnd"/>
    </w:p>
    <w:p w:rsidR="00200015" w:rsidRPr="004B459C" w:rsidRDefault="00247776" w:rsidP="009E49BE">
      <w:pPr>
        <w:ind w:right="142"/>
        <w:rPr>
          <w:rFonts w:asciiTheme="majorHAnsi" w:hAnsiTheme="majorHAnsi"/>
          <w:sz w:val="24"/>
          <w:szCs w:val="24"/>
        </w:rPr>
      </w:pPr>
      <w:r w:rsidRPr="004B459C">
        <w:rPr>
          <w:rFonts w:asciiTheme="majorHAnsi" w:hAnsiTheme="majorHAnsi"/>
          <w:b/>
          <w:sz w:val="24"/>
          <w:szCs w:val="24"/>
        </w:rPr>
        <w:t>Ent</w:t>
      </w:r>
      <w:r w:rsidR="006A529F" w:rsidRPr="004B459C">
        <w:rPr>
          <w:rFonts w:asciiTheme="majorHAnsi" w:hAnsiTheme="majorHAnsi"/>
          <w:b/>
          <w:sz w:val="24"/>
          <w:szCs w:val="24"/>
        </w:rPr>
        <w:t>ry Fees:</w:t>
      </w:r>
      <w:r w:rsidR="00E647FD" w:rsidRPr="004B459C">
        <w:rPr>
          <w:rFonts w:asciiTheme="majorHAnsi" w:hAnsiTheme="majorHAnsi"/>
          <w:b/>
          <w:sz w:val="24"/>
          <w:szCs w:val="24"/>
        </w:rPr>
        <w:tab/>
      </w:r>
      <w:r w:rsidR="00E647FD" w:rsidRPr="004B459C">
        <w:rPr>
          <w:rFonts w:asciiTheme="majorHAnsi" w:hAnsiTheme="majorHAnsi"/>
          <w:b/>
          <w:sz w:val="24"/>
          <w:szCs w:val="24"/>
        </w:rPr>
        <w:tab/>
      </w:r>
      <w:r w:rsidR="00D80CF2" w:rsidRPr="004B459C">
        <w:rPr>
          <w:rFonts w:asciiTheme="majorHAnsi" w:hAnsiTheme="majorHAnsi"/>
          <w:b/>
          <w:sz w:val="24"/>
          <w:szCs w:val="24"/>
        </w:rPr>
        <w:t>$65</w:t>
      </w:r>
      <w:r w:rsidR="00200015" w:rsidRPr="004B459C">
        <w:rPr>
          <w:rFonts w:asciiTheme="majorHAnsi" w:hAnsiTheme="majorHAnsi"/>
          <w:b/>
          <w:sz w:val="24"/>
          <w:szCs w:val="24"/>
        </w:rPr>
        <w:t>.00</w:t>
      </w:r>
      <w:r w:rsidR="00200015" w:rsidRPr="004B459C">
        <w:rPr>
          <w:rFonts w:asciiTheme="majorHAnsi" w:hAnsiTheme="majorHAnsi"/>
          <w:sz w:val="24"/>
          <w:szCs w:val="24"/>
        </w:rPr>
        <w:t xml:space="preserve"> - Jackpot</w:t>
      </w:r>
      <w:r w:rsidRPr="004B459C">
        <w:rPr>
          <w:rFonts w:asciiTheme="majorHAnsi" w:hAnsiTheme="majorHAnsi"/>
          <w:sz w:val="24"/>
          <w:szCs w:val="24"/>
        </w:rPr>
        <w:t xml:space="preserve"> </w:t>
      </w:r>
      <w:r w:rsidR="006A529F" w:rsidRPr="004B459C">
        <w:rPr>
          <w:rFonts w:asciiTheme="majorHAnsi" w:hAnsiTheme="majorHAnsi"/>
          <w:sz w:val="24"/>
          <w:szCs w:val="24"/>
        </w:rPr>
        <w:t>(</w:t>
      </w:r>
      <w:r w:rsidR="00D80CF2" w:rsidRPr="004B459C">
        <w:rPr>
          <w:rFonts w:asciiTheme="majorHAnsi" w:hAnsiTheme="majorHAnsi"/>
          <w:sz w:val="24"/>
          <w:szCs w:val="24"/>
        </w:rPr>
        <w:t>Includes $10</w:t>
      </w:r>
      <w:r w:rsidR="006A529F" w:rsidRPr="004B459C">
        <w:rPr>
          <w:rFonts w:asciiTheme="majorHAnsi" w:hAnsiTheme="majorHAnsi"/>
          <w:sz w:val="24"/>
          <w:szCs w:val="24"/>
        </w:rPr>
        <w:t>.00 - Facility Fee</w:t>
      </w:r>
      <w:r w:rsidR="00EB3199" w:rsidRPr="004B459C">
        <w:rPr>
          <w:rFonts w:asciiTheme="majorHAnsi" w:hAnsiTheme="majorHAnsi"/>
          <w:sz w:val="24"/>
          <w:szCs w:val="24"/>
        </w:rPr>
        <w:t xml:space="preserve"> per horse per day)</w:t>
      </w:r>
    </w:p>
    <w:p w:rsidR="00344F75" w:rsidRPr="004B459C" w:rsidRDefault="00E647FD" w:rsidP="009E49BE">
      <w:pPr>
        <w:ind w:right="142"/>
        <w:rPr>
          <w:rFonts w:asciiTheme="majorHAnsi" w:hAnsiTheme="majorHAnsi"/>
          <w:sz w:val="24"/>
          <w:szCs w:val="24"/>
        </w:rPr>
      </w:pPr>
      <w:r w:rsidRPr="004B459C">
        <w:rPr>
          <w:rFonts w:asciiTheme="majorHAnsi" w:hAnsiTheme="majorHAnsi"/>
          <w:sz w:val="24"/>
          <w:szCs w:val="24"/>
        </w:rPr>
        <w:tab/>
      </w:r>
      <w:r w:rsidRPr="004B459C">
        <w:rPr>
          <w:rFonts w:asciiTheme="majorHAnsi" w:hAnsiTheme="majorHAnsi"/>
          <w:sz w:val="24"/>
          <w:szCs w:val="24"/>
        </w:rPr>
        <w:tab/>
      </w:r>
      <w:r w:rsidRPr="004B459C">
        <w:rPr>
          <w:rFonts w:asciiTheme="majorHAnsi" w:hAnsiTheme="majorHAnsi"/>
          <w:sz w:val="24"/>
          <w:szCs w:val="24"/>
        </w:rPr>
        <w:tab/>
      </w:r>
      <w:r w:rsidR="00200015" w:rsidRPr="004B459C">
        <w:rPr>
          <w:rFonts w:asciiTheme="majorHAnsi" w:hAnsiTheme="majorHAnsi"/>
          <w:b/>
          <w:sz w:val="24"/>
          <w:szCs w:val="24"/>
        </w:rPr>
        <w:t>$30.00</w:t>
      </w:r>
      <w:r w:rsidR="00200015" w:rsidRPr="004B459C">
        <w:rPr>
          <w:rFonts w:asciiTheme="majorHAnsi" w:hAnsiTheme="majorHAnsi"/>
          <w:sz w:val="24"/>
          <w:szCs w:val="24"/>
        </w:rPr>
        <w:t xml:space="preserve"> -</w:t>
      </w:r>
      <w:r w:rsidR="008A43BF" w:rsidRPr="004B459C">
        <w:rPr>
          <w:rFonts w:asciiTheme="majorHAnsi" w:hAnsiTheme="majorHAnsi"/>
          <w:sz w:val="24"/>
          <w:szCs w:val="24"/>
        </w:rPr>
        <w:t xml:space="preserve"> Per</w:t>
      </w:r>
      <w:r w:rsidR="00200015" w:rsidRPr="004B459C">
        <w:rPr>
          <w:rFonts w:asciiTheme="majorHAnsi" w:hAnsiTheme="majorHAnsi"/>
          <w:sz w:val="24"/>
          <w:szCs w:val="24"/>
        </w:rPr>
        <w:t xml:space="preserve"> </w:t>
      </w:r>
      <w:r w:rsidR="004161F0">
        <w:rPr>
          <w:rFonts w:asciiTheme="majorHAnsi" w:hAnsiTheme="majorHAnsi"/>
          <w:sz w:val="24"/>
          <w:szCs w:val="24"/>
        </w:rPr>
        <w:t xml:space="preserve">Single </w:t>
      </w:r>
      <w:r w:rsidR="00200015" w:rsidRPr="004B459C">
        <w:rPr>
          <w:rFonts w:asciiTheme="majorHAnsi" w:hAnsiTheme="majorHAnsi"/>
          <w:sz w:val="24"/>
          <w:szCs w:val="24"/>
        </w:rPr>
        <w:t>Additional test</w:t>
      </w:r>
      <w:r w:rsidR="006E35EE">
        <w:rPr>
          <w:rFonts w:asciiTheme="majorHAnsi" w:hAnsiTheme="majorHAnsi"/>
          <w:sz w:val="24"/>
          <w:szCs w:val="24"/>
        </w:rPr>
        <w:t xml:space="preserve"> at </w:t>
      </w:r>
      <w:r w:rsidR="00B95ECC">
        <w:rPr>
          <w:rFonts w:asciiTheme="majorHAnsi" w:hAnsiTheme="majorHAnsi"/>
          <w:sz w:val="24"/>
          <w:szCs w:val="24"/>
        </w:rPr>
        <w:t xml:space="preserve">next </w:t>
      </w:r>
      <w:r w:rsidR="006E35EE">
        <w:rPr>
          <w:rFonts w:asciiTheme="majorHAnsi" w:hAnsiTheme="majorHAnsi"/>
          <w:sz w:val="24"/>
          <w:szCs w:val="24"/>
        </w:rPr>
        <w:t>higher Level</w:t>
      </w:r>
      <w:r w:rsidR="004B459C">
        <w:rPr>
          <w:rFonts w:asciiTheme="majorHAnsi" w:hAnsiTheme="majorHAnsi"/>
          <w:sz w:val="24"/>
          <w:szCs w:val="24"/>
        </w:rPr>
        <w:t xml:space="preserve"> (if already entered for JP)</w:t>
      </w:r>
    </w:p>
    <w:p w:rsidR="00EF0D34" w:rsidRPr="004B459C" w:rsidRDefault="00847EB0" w:rsidP="009E49BE">
      <w:pPr>
        <w:ind w:left="2127" w:right="142"/>
        <w:rPr>
          <w:rFonts w:asciiTheme="majorHAnsi" w:hAnsiTheme="majorHAnsi"/>
          <w:sz w:val="24"/>
          <w:szCs w:val="24"/>
        </w:rPr>
      </w:pPr>
      <w:r w:rsidRPr="004B459C">
        <w:rPr>
          <w:rFonts w:asciiTheme="majorHAnsi" w:hAnsiTheme="majorHAnsi"/>
          <w:b/>
          <w:sz w:val="24"/>
          <w:szCs w:val="24"/>
        </w:rPr>
        <w:t>Camping</w:t>
      </w:r>
      <w:r w:rsidR="00E4316E" w:rsidRPr="004B459C">
        <w:rPr>
          <w:rFonts w:asciiTheme="majorHAnsi" w:hAnsiTheme="majorHAnsi"/>
          <w:b/>
          <w:sz w:val="24"/>
          <w:szCs w:val="24"/>
        </w:rPr>
        <w:t xml:space="preserve"> Fee:</w:t>
      </w:r>
      <w:r w:rsidR="00D80CF2" w:rsidRPr="004B459C">
        <w:rPr>
          <w:rFonts w:asciiTheme="majorHAnsi" w:hAnsiTheme="majorHAnsi"/>
          <w:b/>
          <w:sz w:val="24"/>
          <w:szCs w:val="24"/>
        </w:rPr>
        <w:t xml:space="preserve"> </w:t>
      </w:r>
      <w:r w:rsidRPr="004B459C">
        <w:rPr>
          <w:rFonts w:asciiTheme="majorHAnsi" w:hAnsiTheme="majorHAnsi"/>
          <w:b/>
          <w:sz w:val="24"/>
          <w:szCs w:val="24"/>
        </w:rPr>
        <w:t>$15.00</w:t>
      </w:r>
      <w:r w:rsidR="00D80CF2" w:rsidRPr="004B459C">
        <w:rPr>
          <w:rFonts w:asciiTheme="majorHAnsi" w:hAnsiTheme="majorHAnsi"/>
          <w:sz w:val="24"/>
          <w:szCs w:val="24"/>
        </w:rPr>
        <w:t xml:space="preserve"> </w:t>
      </w:r>
      <w:r w:rsidR="00991414" w:rsidRPr="004B459C">
        <w:rPr>
          <w:rFonts w:asciiTheme="majorHAnsi" w:hAnsiTheme="majorHAnsi"/>
          <w:sz w:val="24"/>
          <w:szCs w:val="24"/>
        </w:rPr>
        <w:t>payable with entry fee</w:t>
      </w:r>
      <w:r w:rsidR="00E4316E" w:rsidRPr="004B459C">
        <w:rPr>
          <w:rFonts w:asciiTheme="majorHAnsi" w:hAnsiTheme="majorHAnsi"/>
          <w:sz w:val="24"/>
          <w:szCs w:val="24"/>
        </w:rPr>
        <w:t xml:space="preserve"> per vehicle/camp</w:t>
      </w:r>
    </w:p>
    <w:p w:rsidR="00D80CF2" w:rsidRPr="004B459C" w:rsidRDefault="00D80CF2" w:rsidP="009E49BE">
      <w:pPr>
        <w:ind w:left="2127" w:right="142"/>
        <w:rPr>
          <w:rFonts w:asciiTheme="majorHAnsi" w:hAnsiTheme="majorHAnsi"/>
          <w:b/>
          <w:sz w:val="24"/>
          <w:szCs w:val="24"/>
        </w:rPr>
      </w:pPr>
      <w:r w:rsidRPr="004B459C">
        <w:rPr>
          <w:rFonts w:asciiTheme="majorHAnsi" w:hAnsiTheme="majorHAnsi"/>
          <w:b/>
          <w:sz w:val="24"/>
          <w:szCs w:val="24"/>
        </w:rPr>
        <w:t xml:space="preserve">Yard Booking Fee: $10.00 </w:t>
      </w:r>
      <w:r w:rsidRPr="004B459C">
        <w:rPr>
          <w:rFonts w:asciiTheme="majorHAnsi" w:hAnsiTheme="majorHAnsi"/>
          <w:sz w:val="24"/>
          <w:szCs w:val="24"/>
        </w:rPr>
        <w:t>payable with entry fee</w:t>
      </w:r>
      <w:r w:rsidR="006E35EE">
        <w:rPr>
          <w:rFonts w:asciiTheme="majorHAnsi" w:hAnsiTheme="majorHAnsi"/>
          <w:sz w:val="24"/>
          <w:szCs w:val="24"/>
        </w:rPr>
        <w:t xml:space="preserve">. </w:t>
      </w:r>
      <w:proofErr w:type="gramStart"/>
      <w:r w:rsidR="006E35EE">
        <w:rPr>
          <w:rFonts w:asciiTheme="majorHAnsi" w:hAnsiTheme="majorHAnsi"/>
          <w:sz w:val="24"/>
          <w:szCs w:val="24"/>
        </w:rPr>
        <w:t>(To ensure</w:t>
      </w:r>
      <w:r w:rsidR="0061048D">
        <w:rPr>
          <w:rFonts w:asciiTheme="majorHAnsi" w:hAnsiTheme="majorHAnsi"/>
          <w:sz w:val="24"/>
          <w:szCs w:val="24"/>
        </w:rPr>
        <w:t xml:space="preserve"> getting a yard</w:t>
      </w:r>
      <w:r w:rsidR="006E35EE">
        <w:rPr>
          <w:rFonts w:asciiTheme="majorHAnsi" w:hAnsiTheme="majorHAnsi"/>
          <w:sz w:val="24"/>
          <w:szCs w:val="24"/>
        </w:rPr>
        <w:t xml:space="preserve"> if avai</w:t>
      </w:r>
      <w:r w:rsidR="008E241A">
        <w:rPr>
          <w:rFonts w:asciiTheme="majorHAnsi" w:hAnsiTheme="majorHAnsi"/>
          <w:sz w:val="24"/>
          <w:szCs w:val="24"/>
        </w:rPr>
        <w:t>l</w:t>
      </w:r>
      <w:r w:rsidR="006E35EE">
        <w:rPr>
          <w:rFonts w:asciiTheme="majorHAnsi" w:hAnsiTheme="majorHAnsi"/>
          <w:sz w:val="24"/>
          <w:szCs w:val="24"/>
        </w:rPr>
        <w:t>able</w:t>
      </w:r>
      <w:r w:rsidR="0061048D">
        <w:rPr>
          <w:rFonts w:asciiTheme="majorHAnsi" w:hAnsiTheme="majorHAnsi"/>
          <w:sz w:val="24"/>
          <w:szCs w:val="24"/>
        </w:rPr>
        <w:t>).</w:t>
      </w:r>
      <w:proofErr w:type="gramEnd"/>
    </w:p>
    <w:p w:rsidR="00056F68" w:rsidRPr="004B459C" w:rsidRDefault="006E7CBD" w:rsidP="0030403B">
      <w:pPr>
        <w:spacing w:before="60" w:after="60"/>
        <w:ind w:right="142"/>
        <w:rPr>
          <w:rFonts w:asciiTheme="majorHAnsi" w:hAnsiTheme="majorHAnsi"/>
          <w:sz w:val="24"/>
          <w:szCs w:val="24"/>
        </w:rPr>
      </w:pPr>
      <w:r w:rsidRPr="004B459C">
        <w:rPr>
          <w:rFonts w:asciiTheme="majorHAnsi" w:hAnsiTheme="majorHAnsi"/>
          <w:b/>
          <w:bCs/>
          <w:sz w:val="24"/>
          <w:szCs w:val="24"/>
        </w:rPr>
        <w:t>Entries</w:t>
      </w:r>
      <w:r w:rsidR="001978B3" w:rsidRPr="004B459C">
        <w:rPr>
          <w:rFonts w:asciiTheme="majorHAnsi" w:hAnsiTheme="majorHAnsi"/>
          <w:b/>
          <w:bCs/>
          <w:sz w:val="24"/>
          <w:szCs w:val="24"/>
        </w:rPr>
        <w:t>:</w:t>
      </w:r>
      <w:r w:rsidR="001978B3" w:rsidRPr="004B459C">
        <w:rPr>
          <w:rFonts w:asciiTheme="majorHAnsi" w:hAnsiTheme="majorHAnsi"/>
          <w:sz w:val="24"/>
          <w:szCs w:val="24"/>
        </w:rPr>
        <w:tab/>
      </w:r>
      <w:r w:rsidR="006F25D8" w:rsidRPr="004B459C">
        <w:rPr>
          <w:rFonts w:asciiTheme="majorHAnsi" w:hAnsiTheme="majorHAnsi"/>
          <w:sz w:val="24"/>
          <w:szCs w:val="24"/>
        </w:rPr>
        <w:t xml:space="preserve">             </w:t>
      </w:r>
      <w:r w:rsidR="007D198E" w:rsidRPr="004B459C">
        <w:rPr>
          <w:rFonts w:asciiTheme="majorHAnsi" w:hAnsiTheme="majorHAnsi"/>
          <w:sz w:val="24"/>
          <w:szCs w:val="24"/>
        </w:rPr>
        <w:t>T</w:t>
      </w:r>
      <w:r w:rsidR="006F25D8" w:rsidRPr="004B459C">
        <w:rPr>
          <w:rFonts w:asciiTheme="majorHAnsi" w:hAnsiTheme="majorHAnsi"/>
          <w:sz w:val="24"/>
          <w:szCs w:val="24"/>
        </w:rPr>
        <w:t>o be submitted online at www.eventsecretary.com.au</w:t>
      </w:r>
    </w:p>
    <w:p w:rsidR="001978B3" w:rsidRPr="004B459C" w:rsidRDefault="00056F68" w:rsidP="00E647FD">
      <w:pPr>
        <w:spacing w:before="60" w:after="60"/>
        <w:ind w:right="142"/>
        <w:rPr>
          <w:rFonts w:asciiTheme="majorHAnsi" w:hAnsiTheme="majorHAnsi"/>
          <w:sz w:val="24"/>
          <w:szCs w:val="24"/>
        </w:rPr>
      </w:pPr>
      <w:r w:rsidRPr="004B459C">
        <w:rPr>
          <w:rFonts w:asciiTheme="majorHAnsi" w:hAnsiTheme="majorHAnsi"/>
          <w:b/>
          <w:bCs/>
          <w:sz w:val="24"/>
          <w:szCs w:val="24"/>
        </w:rPr>
        <w:t>E</w:t>
      </w:r>
      <w:r w:rsidR="001978B3" w:rsidRPr="004B459C">
        <w:rPr>
          <w:rFonts w:asciiTheme="majorHAnsi" w:hAnsiTheme="majorHAnsi"/>
          <w:b/>
          <w:bCs/>
          <w:sz w:val="24"/>
          <w:szCs w:val="24"/>
        </w:rPr>
        <w:t>nquiries:</w:t>
      </w:r>
      <w:r w:rsidR="00EB3199" w:rsidRPr="004B459C">
        <w:rPr>
          <w:rFonts w:asciiTheme="majorHAnsi" w:hAnsiTheme="majorHAnsi"/>
          <w:sz w:val="24"/>
          <w:szCs w:val="24"/>
        </w:rPr>
        <w:tab/>
      </w:r>
      <w:r w:rsidR="00E647FD" w:rsidRPr="004B459C">
        <w:rPr>
          <w:rFonts w:asciiTheme="majorHAnsi" w:hAnsiTheme="majorHAnsi"/>
          <w:sz w:val="24"/>
          <w:szCs w:val="24"/>
        </w:rPr>
        <w:tab/>
      </w:r>
      <w:r w:rsidR="004B459C">
        <w:rPr>
          <w:rFonts w:asciiTheme="majorHAnsi" w:hAnsiTheme="majorHAnsi"/>
          <w:sz w:val="24"/>
          <w:szCs w:val="24"/>
        </w:rPr>
        <w:t xml:space="preserve">To: </w:t>
      </w:r>
      <w:r w:rsidR="007D198E" w:rsidRPr="004B459C">
        <w:rPr>
          <w:rFonts w:asciiTheme="majorHAnsi" w:hAnsiTheme="majorHAnsi"/>
          <w:sz w:val="24"/>
          <w:szCs w:val="24"/>
        </w:rPr>
        <w:t>office@eventsecretary.com.au Karen 0407 433 956</w:t>
      </w:r>
    </w:p>
    <w:p w:rsidR="0078336A" w:rsidRPr="004B459C" w:rsidRDefault="006110EB" w:rsidP="009E49BE">
      <w:pPr>
        <w:ind w:left="2160" w:right="142" w:hanging="2160"/>
        <w:rPr>
          <w:rFonts w:asciiTheme="majorHAnsi" w:hAnsiTheme="majorHAnsi"/>
          <w:sz w:val="24"/>
          <w:szCs w:val="24"/>
        </w:rPr>
      </w:pPr>
      <w:r w:rsidRPr="004B459C">
        <w:rPr>
          <w:rFonts w:asciiTheme="majorHAnsi" w:hAnsiTheme="majorHAnsi"/>
          <w:b/>
          <w:sz w:val="24"/>
          <w:szCs w:val="24"/>
        </w:rPr>
        <w:t>Draw:</w:t>
      </w:r>
      <w:r w:rsidR="00E647FD" w:rsidRPr="004B459C">
        <w:rPr>
          <w:rFonts w:asciiTheme="majorHAnsi" w:hAnsiTheme="majorHAnsi"/>
          <w:b/>
          <w:sz w:val="24"/>
          <w:szCs w:val="24"/>
        </w:rPr>
        <w:tab/>
      </w:r>
      <w:r w:rsidR="004B459C" w:rsidRPr="004B459C">
        <w:rPr>
          <w:rFonts w:asciiTheme="majorHAnsi" w:hAnsiTheme="majorHAnsi"/>
          <w:sz w:val="24"/>
          <w:szCs w:val="24"/>
        </w:rPr>
        <w:t>Will be published on www.eventsecretary.com.au</w:t>
      </w:r>
    </w:p>
    <w:p w:rsidR="0078336A" w:rsidRPr="004B459C" w:rsidRDefault="0078336A" w:rsidP="00E647FD">
      <w:pPr>
        <w:spacing w:before="80" w:after="80"/>
        <w:ind w:right="142"/>
        <w:jc w:val="both"/>
        <w:rPr>
          <w:rFonts w:asciiTheme="majorHAnsi" w:hAnsiTheme="majorHAnsi"/>
          <w:sz w:val="24"/>
          <w:szCs w:val="24"/>
        </w:rPr>
      </w:pPr>
      <w:proofErr w:type="spellStart"/>
      <w:r w:rsidRPr="004B459C">
        <w:rPr>
          <w:rFonts w:asciiTheme="majorHAnsi" w:hAnsiTheme="majorHAnsi"/>
          <w:b/>
          <w:sz w:val="24"/>
          <w:szCs w:val="24"/>
        </w:rPr>
        <w:t>Scratchings</w:t>
      </w:r>
      <w:proofErr w:type="spellEnd"/>
      <w:r w:rsidR="00E647FD" w:rsidRPr="004B459C">
        <w:rPr>
          <w:rFonts w:asciiTheme="majorHAnsi" w:hAnsiTheme="majorHAnsi"/>
          <w:b/>
          <w:sz w:val="24"/>
          <w:szCs w:val="24"/>
        </w:rPr>
        <w:t>:</w:t>
      </w:r>
      <w:r w:rsidR="00E647FD" w:rsidRPr="004B459C">
        <w:rPr>
          <w:rFonts w:asciiTheme="majorHAnsi" w:hAnsiTheme="majorHAnsi"/>
          <w:b/>
          <w:sz w:val="24"/>
          <w:szCs w:val="24"/>
        </w:rPr>
        <w:tab/>
      </w:r>
      <w:r w:rsidR="00E647FD" w:rsidRPr="004B459C">
        <w:rPr>
          <w:rFonts w:asciiTheme="majorHAnsi" w:hAnsiTheme="majorHAnsi"/>
          <w:b/>
          <w:sz w:val="24"/>
          <w:szCs w:val="24"/>
        </w:rPr>
        <w:tab/>
      </w:r>
      <w:r w:rsidR="007D198E" w:rsidRPr="004B459C">
        <w:rPr>
          <w:rFonts w:asciiTheme="majorHAnsi" w:hAnsiTheme="majorHAnsi"/>
          <w:sz w:val="24"/>
          <w:szCs w:val="24"/>
        </w:rPr>
        <w:t>0407 433 956</w:t>
      </w:r>
    </w:p>
    <w:p w:rsidR="0030403B" w:rsidRPr="00C75C88" w:rsidRDefault="0030403B" w:rsidP="00E647FD">
      <w:pPr>
        <w:spacing w:before="80" w:after="80"/>
        <w:ind w:right="142"/>
        <w:jc w:val="both"/>
        <w:rPr>
          <w:rFonts w:asciiTheme="majorHAnsi" w:hAnsiTheme="majorHAnsi"/>
          <w:b/>
          <w:sz w:val="24"/>
          <w:szCs w:val="22"/>
        </w:rPr>
      </w:pPr>
      <w:r w:rsidRPr="00C75C88">
        <w:rPr>
          <w:rFonts w:asciiTheme="majorHAnsi" w:hAnsiTheme="majorHAnsi"/>
          <w:b/>
          <w:sz w:val="24"/>
          <w:szCs w:val="22"/>
        </w:rPr>
        <w:t>Photographer:</w:t>
      </w:r>
      <w:r w:rsidR="00C75C88">
        <w:rPr>
          <w:rFonts w:asciiTheme="majorHAnsi" w:hAnsiTheme="majorHAnsi"/>
          <w:b/>
          <w:sz w:val="24"/>
          <w:szCs w:val="22"/>
        </w:rPr>
        <w:t xml:space="preserve">           Felicity Clay.</w:t>
      </w:r>
    </w:p>
    <w:p w:rsidR="001978B3" w:rsidRPr="0036355F" w:rsidRDefault="001978B3" w:rsidP="00E647FD">
      <w:pPr>
        <w:ind w:right="142"/>
        <w:jc w:val="both"/>
        <w:rPr>
          <w:rFonts w:asciiTheme="majorHAnsi" w:hAnsiTheme="majorHAnsi"/>
          <w:sz w:val="24"/>
          <w:szCs w:val="22"/>
        </w:rPr>
      </w:pPr>
      <w:r w:rsidRPr="00344F75">
        <w:rPr>
          <w:rFonts w:asciiTheme="majorHAnsi" w:hAnsiTheme="majorHAnsi"/>
          <w:b/>
          <w:sz w:val="24"/>
          <w:szCs w:val="22"/>
        </w:rPr>
        <w:t>Conditions of Entry:</w:t>
      </w:r>
      <w:r w:rsidR="0078336A" w:rsidRPr="0078336A">
        <w:rPr>
          <w:noProof/>
          <w:lang w:val="en-AU" w:eastAsia="en-AU"/>
        </w:rPr>
        <w:t xml:space="preserve"> </w:t>
      </w:r>
    </w:p>
    <w:p w:rsidR="00EF58DE" w:rsidRPr="00EF58DE" w:rsidRDefault="001F166D" w:rsidP="00EF58DE">
      <w:pPr>
        <w:pStyle w:val="ListParagraph"/>
        <w:numPr>
          <w:ilvl w:val="0"/>
          <w:numId w:val="4"/>
        </w:numPr>
        <w:ind w:left="567" w:hanging="425"/>
        <w:rPr>
          <w:rFonts w:asciiTheme="majorHAnsi" w:eastAsia="Calibri" w:hAnsiTheme="majorHAnsi" w:cs="Calibri"/>
          <w:b/>
          <w:sz w:val="22"/>
          <w:szCs w:val="24"/>
          <w:lang w:val="en-AU"/>
        </w:rPr>
      </w:pPr>
      <w:r w:rsidRPr="00EF58DE">
        <w:rPr>
          <w:rFonts w:asciiTheme="majorHAnsi" w:hAnsiTheme="majorHAnsi"/>
          <w:sz w:val="22"/>
          <w:szCs w:val="22"/>
        </w:rPr>
        <w:t xml:space="preserve">This event is subject to current Covid Restrictions </w:t>
      </w:r>
      <w:hyperlink r:id="rId10" w:history="1">
        <w:r w:rsidR="00EF58DE" w:rsidRPr="00EF58DE">
          <w:rPr>
            <w:rFonts w:asciiTheme="majorHAnsi" w:eastAsia="Calibri" w:hAnsiTheme="majorHAnsi" w:cs="Calibri"/>
            <w:b/>
            <w:color w:val="0000FF" w:themeColor="hyperlink"/>
            <w:sz w:val="24"/>
            <w:szCs w:val="24"/>
            <w:u w:val="single"/>
            <w:lang w:val="en-AU"/>
          </w:rPr>
          <w:t>https://hrcav.com.au/covid-19-latest-information/</w:t>
        </w:r>
      </w:hyperlink>
    </w:p>
    <w:p w:rsidR="001978B3" w:rsidRPr="00EF58DE" w:rsidRDefault="001978B3" w:rsidP="00E647FD">
      <w:pPr>
        <w:pStyle w:val="ListParagraph"/>
        <w:numPr>
          <w:ilvl w:val="0"/>
          <w:numId w:val="4"/>
        </w:numPr>
        <w:ind w:left="567" w:right="142" w:hanging="425"/>
        <w:contextualSpacing w:val="0"/>
        <w:rPr>
          <w:rFonts w:asciiTheme="majorHAnsi" w:hAnsiTheme="majorHAnsi"/>
          <w:sz w:val="22"/>
          <w:szCs w:val="22"/>
        </w:rPr>
      </w:pPr>
      <w:r w:rsidRPr="00EF58DE">
        <w:rPr>
          <w:rFonts w:asciiTheme="majorHAnsi" w:hAnsiTheme="majorHAnsi"/>
          <w:sz w:val="22"/>
          <w:szCs w:val="22"/>
        </w:rPr>
        <w:t xml:space="preserve">This competition will be run under HRCAV </w:t>
      </w:r>
      <w:r w:rsidR="00EA16DF" w:rsidRPr="00EF58DE">
        <w:rPr>
          <w:rFonts w:asciiTheme="majorHAnsi" w:hAnsiTheme="majorHAnsi"/>
          <w:sz w:val="22"/>
          <w:szCs w:val="22"/>
        </w:rPr>
        <w:t>R</w:t>
      </w:r>
      <w:r w:rsidRPr="00EF58DE">
        <w:rPr>
          <w:rFonts w:asciiTheme="majorHAnsi" w:hAnsiTheme="majorHAnsi"/>
          <w:sz w:val="22"/>
          <w:szCs w:val="22"/>
        </w:rPr>
        <w:t xml:space="preserve">ules and </w:t>
      </w:r>
      <w:r w:rsidR="00EA16DF" w:rsidRPr="00EF58DE">
        <w:rPr>
          <w:rFonts w:asciiTheme="majorHAnsi" w:hAnsiTheme="majorHAnsi"/>
          <w:sz w:val="22"/>
          <w:szCs w:val="22"/>
        </w:rPr>
        <w:t>R</w:t>
      </w:r>
      <w:r w:rsidRPr="00EF58DE">
        <w:rPr>
          <w:rFonts w:asciiTheme="majorHAnsi" w:hAnsiTheme="majorHAnsi"/>
          <w:sz w:val="22"/>
          <w:szCs w:val="22"/>
        </w:rPr>
        <w:t>egulations.</w:t>
      </w:r>
    </w:p>
    <w:p w:rsidR="00996DFB" w:rsidRPr="008902AF" w:rsidRDefault="00563415"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Competitors must</w:t>
      </w:r>
      <w:r w:rsidR="001978B3" w:rsidRPr="008902AF">
        <w:rPr>
          <w:rFonts w:asciiTheme="majorHAnsi" w:hAnsiTheme="majorHAnsi"/>
          <w:sz w:val="22"/>
          <w:szCs w:val="22"/>
        </w:rPr>
        <w:t xml:space="preserve"> ride</w:t>
      </w:r>
      <w:r w:rsidR="009C2EBD" w:rsidRPr="008902AF">
        <w:rPr>
          <w:rFonts w:asciiTheme="majorHAnsi" w:hAnsiTheme="majorHAnsi"/>
          <w:sz w:val="22"/>
          <w:szCs w:val="22"/>
        </w:rPr>
        <w:t xml:space="preserve"> at their assessed level and</w:t>
      </w:r>
      <w:r w:rsidRPr="008902AF">
        <w:rPr>
          <w:rFonts w:asciiTheme="majorHAnsi" w:hAnsiTheme="majorHAnsi"/>
          <w:sz w:val="22"/>
          <w:szCs w:val="22"/>
        </w:rPr>
        <w:t xml:space="preserve"> may also choose to ride </w:t>
      </w:r>
      <w:r w:rsidR="009C2EBD" w:rsidRPr="008902AF">
        <w:rPr>
          <w:rFonts w:asciiTheme="majorHAnsi" w:hAnsiTheme="majorHAnsi"/>
          <w:sz w:val="22"/>
          <w:szCs w:val="22"/>
        </w:rPr>
        <w:t>level</w:t>
      </w:r>
      <w:r w:rsidR="00E647FD" w:rsidRPr="008902AF">
        <w:rPr>
          <w:rFonts w:asciiTheme="majorHAnsi" w:hAnsiTheme="majorHAnsi"/>
          <w:sz w:val="22"/>
          <w:szCs w:val="22"/>
        </w:rPr>
        <w:t xml:space="preserve"> above</w:t>
      </w:r>
      <w:r w:rsidR="00996DFB" w:rsidRPr="008902AF">
        <w:rPr>
          <w:rFonts w:asciiTheme="majorHAnsi" w:hAnsiTheme="majorHAnsi"/>
          <w:sz w:val="22"/>
          <w:szCs w:val="22"/>
        </w:rPr>
        <w:t>.</w:t>
      </w:r>
    </w:p>
    <w:p w:rsidR="001978B3" w:rsidRPr="008902AF" w:rsidRDefault="006E7CBD"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Prizes</w:t>
      </w:r>
      <w:r w:rsidR="001978B3" w:rsidRPr="008902AF">
        <w:rPr>
          <w:rFonts w:asciiTheme="majorHAnsi" w:hAnsiTheme="majorHAnsi"/>
          <w:sz w:val="22"/>
          <w:szCs w:val="22"/>
        </w:rPr>
        <w:t xml:space="preserve"> as per </w:t>
      </w:r>
      <w:r w:rsidR="00EA16DF" w:rsidRPr="008902AF">
        <w:rPr>
          <w:rFonts w:asciiTheme="majorHAnsi" w:hAnsiTheme="majorHAnsi"/>
          <w:sz w:val="22"/>
          <w:szCs w:val="22"/>
        </w:rPr>
        <w:t>E</w:t>
      </w:r>
      <w:r w:rsidR="001978B3" w:rsidRPr="008902AF">
        <w:rPr>
          <w:rFonts w:asciiTheme="majorHAnsi" w:hAnsiTheme="majorHAnsi"/>
          <w:sz w:val="22"/>
          <w:szCs w:val="22"/>
        </w:rPr>
        <w:t xml:space="preserve">vent </w:t>
      </w:r>
      <w:r w:rsidR="00EA16DF" w:rsidRPr="008902AF">
        <w:rPr>
          <w:rFonts w:asciiTheme="majorHAnsi" w:hAnsiTheme="majorHAnsi"/>
          <w:sz w:val="22"/>
          <w:szCs w:val="22"/>
        </w:rPr>
        <w:t>R</w:t>
      </w:r>
      <w:r w:rsidR="001978B3" w:rsidRPr="008902AF">
        <w:rPr>
          <w:rFonts w:asciiTheme="majorHAnsi" w:hAnsiTheme="majorHAnsi"/>
          <w:sz w:val="22"/>
          <w:szCs w:val="22"/>
        </w:rPr>
        <w:t>ule 2</w:t>
      </w:r>
      <w:r w:rsidR="00E53B19" w:rsidRPr="008902AF">
        <w:rPr>
          <w:rFonts w:asciiTheme="majorHAnsi" w:hAnsiTheme="majorHAnsi"/>
          <w:sz w:val="22"/>
          <w:szCs w:val="22"/>
        </w:rPr>
        <w:t>5</w:t>
      </w:r>
      <w:r w:rsidR="00EA16DF" w:rsidRPr="008902AF">
        <w:rPr>
          <w:rFonts w:asciiTheme="majorHAnsi" w:hAnsiTheme="majorHAnsi"/>
          <w:sz w:val="22"/>
          <w:szCs w:val="22"/>
        </w:rPr>
        <w:t>.</w:t>
      </w:r>
    </w:p>
    <w:p w:rsidR="001978B3" w:rsidRPr="008902AF" w:rsidRDefault="002636C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Membership and P</w:t>
      </w:r>
      <w:r w:rsidR="001978B3" w:rsidRPr="008902AF">
        <w:rPr>
          <w:rFonts w:asciiTheme="majorHAnsi" w:hAnsiTheme="majorHAnsi"/>
          <w:sz w:val="22"/>
          <w:szCs w:val="22"/>
        </w:rPr>
        <w:t xml:space="preserve">erformance </w:t>
      </w:r>
      <w:r w:rsidRPr="008902AF">
        <w:rPr>
          <w:rFonts w:asciiTheme="majorHAnsi" w:hAnsiTheme="majorHAnsi"/>
          <w:sz w:val="22"/>
          <w:szCs w:val="22"/>
        </w:rPr>
        <w:t>C</w:t>
      </w:r>
      <w:r w:rsidR="001978B3" w:rsidRPr="008902AF">
        <w:rPr>
          <w:rFonts w:asciiTheme="majorHAnsi" w:hAnsiTheme="majorHAnsi"/>
          <w:sz w:val="22"/>
          <w:szCs w:val="22"/>
        </w:rPr>
        <w:t>ards must be presented before competing.</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 xml:space="preserve">Competitors must provide their own </w:t>
      </w:r>
      <w:r w:rsidR="00EA16DF" w:rsidRPr="008902AF">
        <w:rPr>
          <w:rFonts w:asciiTheme="majorHAnsi" w:hAnsiTheme="majorHAnsi"/>
          <w:sz w:val="22"/>
          <w:szCs w:val="22"/>
        </w:rPr>
        <w:t>back/bridle/saddlecloth</w:t>
      </w:r>
      <w:r w:rsidR="002636C3" w:rsidRPr="008902AF">
        <w:rPr>
          <w:rFonts w:asciiTheme="majorHAnsi" w:hAnsiTheme="majorHAnsi"/>
          <w:sz w:val="22"/>
          <w:szCs w:val="22"/>
        </w:rPr>
        <w:t xml:space="preserve"> </w:t>
      </w:r>
      <w:r w:rsidRPr="008902AF">
        <w:rPr>
          <w:rFonts w:asciiTheme="majorHAnsi" w:hAnsiTheme="majorHAnsi"/>
          <w:sz w:val="22"/>
          <w:szCs w:val="22"/>
        </w:rPr>
        <w:t>numbers.</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Competitors must present to gear check 20 minutes prior to first dressage test</w:t>
      </w:r>
      <w:r w:rsidR="002636C3" w:rsidRPr="008902AF">
        <w:rPr>
          <w:rFonts w:asciiTheme="majorHAnsi" w:hAnsiTheme="majorHAnsi"/>
          <w:sz w:val="22"/>
          <w:szCs w:val="22"/>
        </w:rPr>
        <w:t>.</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 xml:space="preserve">Protests must be lodged within 30mins of posting interim scores </w:t>
      </w:r>
      <w:r w:rsidR="003300BC" w:rsidRPr="008902AF">
        <w:rPr>
          <w:rFonts w:asciiTheme="majorHAnsi" w:hAnsiTheme="majorHAnsi"/>
          <w:sz w:val="22"/>
          <w:szCs w:val="22"/>
        </w:rPr>
        <w:t>&amp;</w:t>
      </w:r>
      <w:r w:rsidRPr="008902AF">
        <w:rPr>
          <w:rFonts w:asciiTheme="majorHAnsi" w:hAnsiTheme="majorHAnsi"/>
          <w:sz w:val="22"/>
          <w:szCs w:val="22"/>
        </w:rPr>
        <w:t xml:space="preserve"> must be accompanied by $20</w:t>
      </w:r>
      <w:r w:rsidR="008011ED" w:rsidRPr="008902AF">
        <w:rPr>
          <w:rFonts w:asciiTheme="majorHAnsi" w:hAnsiTheme="majorHAnsi"/>
          <w:sz w:val="22"/>
          <w:szCs w:val="22"/>
        </w:rPr>
        <w:t>.00</w:t>
      </w:r>
      <w:r w:rsidRPr="008902AF">
        <w:rPr>
          <w:rFonts w:asciiTheme="majorHAnsi" w:hAnsiTheme="majorHAnsi"/>
          <w:sz w:val="22"/>
          <w:szCs w:val="22"/>
        </w:rPr>
        <w:t>.</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 xml:space="preserve">No secondary protests may be entered into.  The decision of </w:t>
      </w:r>
      <w:r w:rsidR="002636C3" w:rsidRPr="008902AF">
        <w:rPr>
          <w:rFonts w:asciiTheme="majorHAnsi" w:hAnsiTheme="majorHAnsi"/>
          <w:sz w:val="22"/>
          <w:szCs w:val="22"/>
        </w:rPr>
        <w:t>the G</w:t>
      </w:r>
      <w:r w:rsidRPr="008902AF">
        <w:rPr>
          <w:rFonts w:asciiTheme="majorHAnsi" w:hAnsiTheme="majorHAnsi"/>
          <w:sz w:val="22"/>
          <w:szCs w:val="22"/>
        </w:rPr>
        <w:t xml:space="preserve">round </w:t>
      </w:r>
      <w:r w:rsidR="002636C3" w:rsidRPr="008902AF">
        <w:rPr>
          <w:rFonts w:asciiTheme="majorHAnsi" w:hAnsiTheme="majorHAnsi"/>
          <w:sz w:val="22"/>
          <w:szCs w:val="22"/>
        </w:rPr>
        <w:t>J</w:t>
      </w:r>
      <w:r w:rsidRPr="008902AF">
        <w:rPr>
          <w:rFonts w:asciiTheme="majorHAnsi" w:hAnsiTheme="majorHAnsi"/>
          <w:sz w:val="22"/>
          <w:szCs w:val="22"/>
        </w:rPr>
        <w:t>ury is final</w:t>
      </w:r>
      <w:r w:rsidR="002636C3" w:rsidRPr="008902AF">
        <w:rPr>
          <w:rFonts w:asciiTheme="majorHAnsi" w:hAnsiTheme="majorHAnsi"/>
          <w:sz w:val="22"/>
          <w:szCs w:val="22"/>
        </w:rPr>
        <w:t>.</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 xml:space="preserve">No refunds will be issued unless a </w:t>
      </w:r>
      <w:r w:rsidRPr="008902AF">
        <w:rPr>
          <w:rFonts w:asciiTheme="majorHAnsi" w:hAnsiTheme="majorHAnsi"/>
          <w:sz w:val="22"/>
          <w:szCs w:val="22"/>
          <w:u w:val="single"/>
        </w:rPr>
        <w:t xml:space="preserve">valid </w:t>
      </w:r>
      <w:r w:rsidR="002636C3" w:rsidRPr="008902AF">
        <w:rPr>
          <w:rFonts w:asciiTheme="majorHAnsi" w:hAnsiTheme="majorHAnsi"/>
          <w:sz w:val="22"/>
          <w:szCs w:val="22"/>
          <w:u w:val="single"/>
        </w:rPr>
        <w:t>V</w:t>
      </w:r>
      <w:r w:rsidRPr="008902AF">
        <w:rPr>
          <w:rFonts w:asciiTheme="majorHAnsi" w:hAnsiTheme="majorHAnsi"/>
          <w:sz w:val="22"/>
          <w:szCs w:val="22"/>
          <w:u w:val="single"/>
        </w:rPr>
        <w:t xml:space="preserve">eterinary or </w:t>
      </w:r>
      <w:r w:rsidR="002636C3" w:rsidRPr="008902AF">
        <w:rPr>
          <w:rFonts w:asciiTheme="majorHAnsi" w:hAnsiTheme="majorHAnsi"/>
          <w:sz w:val="22"/>
          <w:szCs w:val="22"/>
          <w:u w:val="single"/>
        </w:rPr>
        <w:t>D</w:t>
      </w:r>
      <w:r w:rsidRPr="008902AF">
        <w:rPr>
          <w:rFonts w:asciiTheme="majorHAnsi" w:hAnsiTheme="majorHAnsi"/>
          <w:sz w:val="22"/>
          <w:szCs w:val="22"/>
          <w:u w:val="single"/>
        </w:rPr>
        <w:t>octor</w:t>
      </w:r>
      <w:r w:rsidR="002636C3" w:rsidRPr="008902AF">
        <w:rPr>
          <w:rFonts w:asciiTheme="majorHAnsi" w:hAnsiTheme="majorHAnsi"/>
          <w:sz w:val="22"/>
          <w:szCs w:val="22"/>
          <w:u w:val="single"/>
        </w:rPr>
        <w:t>’</w:t>
      </w:r>
      <w:r w:rsidRPr="008902AF">
        <w:rPr>
          <w:rFonts w:asciiTheme="majorHAnsi" w:hAnsiTheme="majorHAnsi"/>
          <w:sz w:val="22"/>
          <w:szCs w:val="22"/>
          <w:u w:val="single"/>
        </w:rPr>
        <w:t xml:space="preserve">s </w:t>
      </w:r>
      <w:r w:rsidR="002636C3" w:rsidRPr="008902AF">
        <w:rPr>
          <w:rFonts w:asciiTheme="majorHAnsi" w:hAnsiTheme="majorHAnsi"/>
          <w:sz w:val="22"/>
          <w:szCs w:val="22"/>
          <w:u w:val="single"/>
        </w:rPr>
        <w:t>C</w:t>
      </w:r>
      <w:r w:rsidRPr="008902AF">
        <w:rPr>
          <w:rFonts w:asciiTheme="majorHAnsi" w:hAnsiTheme="majorHAnsi"/>
          <w:sz w:val="22"/>
          <w:szCs w:val="22"/>
          <w:u w:val="single"/>
        </w:rPr>
        <w:t>ertificate</w:t>
      </w:r>
      <w:r w:rsidR="006E7CBD" w:rsidRPr="008902AF">
        <w:rPr>
          <w:rFonts w:asciiTheme="majorHAnsi" w:hAnsiTheme="majorHAnsi"/>
          <w:sz w:val="22"/>
          <w:szCs w:val="22"/>
        </w:rPr>
        <w:t xml:space="preserve"> is provided within 14</w:t>
      </w:r>
      <w:r w:rsidRPr="008902AF">
        <w:rPr>
          <w:rFonts w:asciiTheme="majorHAnsi" w:hAnsiTheme="majorHAnsi"/>
          <w:sz w:val="22"/>
          <w:szCs w:val="22"/>
        </w:rPr>
        <w:t xml:space="preserve"> days of </w:t>
      </w:r>
      <w:r w:rsidR="002636C3" w:rsidRPr="008902AF">
        <w:rPr>
          <w:rFonts w:asciiTheme="majorHAnsi" w:hAnsiTheme="majorHAnsi"/>
          <w:sz w:val="22"/>
          <w:szCs w:val="22"/>
        </w:rPr>
        <w:t xml:space="preserve">the </w:t>
      </w:r>
      <w:r w:rsidRPr="008902AF">
        <w:rPr>
          <w:rFonts w:asciiTheme="majorHAnsi" w:hAnsiTheme="majorHAnsi"/>
          <w:sz w:val="22"/>
          <w:szCs w:val="22"/>
        </w:rPr>
        <w:t xml:space="preserve">completion of </w:t>
      </w:r>
      <w:r w:rsidR="002636C3" w:rsidRPr="008902AF">
        <w:rPr>
          <w:rFonts w:asciiTheme="majorHAnsi" w:hAnsiTheme="majorHAnsi"/>
          <w:sz w:val="22"/>
          <w:szCs w:val="22"/>
        </w:rPr>
        <w:t xml:space="preserve">the </w:t>
      </w:r>
      <w:r w:rsidRPr="008902AF">
        <w:rPr>
          <w:rFonts w:asciiTheme="majorHAnsi" w:hAnsiTheme="majorHAnsi"/>
          <w:sz w:val="22"/>
          <w:szCs w:val="22"/>
        </w:rPr>
        <w:t>event.</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 xml:space="preserve">An ambulance will be called if </w:t>
      </w:r>
      <w:r w:rsidR="005A6EE4" w:rsidRPr="008902AF">
        <w:rPr>
          <w:rFonts w:asciiTheme="majorHAnsi" w:hAnsiTheme="majorHAnsi"/>
          <w:sz w:val="22"/>
          <w:szCs w:val="22"/>
        </w:rPr>
        <w:t xml:space="preserve">an </w:t>
      </w:r>
      <w:r w:rsidRPr="008902AF">
        <w:rPr>
          <w:rFonts w:asciiTheme="majorHAnsi" w:hAnsiTheme="majorHAnsi"/>
          <w:sz w:val="22"/>
          <w:szCs w:val="22"/>
        </w:rPr>
        <w:t>incident occurs,</w:t>
      </w:r>
      <w:r w:rsidR="00CC5F01" w:rsidRPr="008902AF">
        <w:rPr>
          <w:rFonts w:asciiTheme="majorHAnsi" w:hAnsiTheme="majorHAnsi"/>
          <w:sz w:val="22"/>
          <w:szCs w:val="22"/>
        </w:rPr>
        <w:t xml:space="preserve"> no questions asked</w:t>
      </w:r>
      <w:r w:rsidRPr="008902AF">
        <w:rPr>
          <w:rFonts w:asciiTheme="majorHAnsi" w:hAnsiTheme="majorHAnsi"/>
          <w:sz w:val="22"/>
          <w:szCs w:val="22"/>
        </w:rPr>
        <w:t>.</w:t>
      </w:r>
    </w:p>
    <w:p w:rsidR="001978B3" w:rsidRPr="008902AF" w:rsidRDefault="001978B3" w:rsidP="00E647FD">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sz w:val="22"/>
          <w:szCs w:val="22"/>
        </w:rPr>
        <w:t>Ballarat ARC Inc. accepts no responsibility for any injury, damage or loss to any competitor, spectator, horse, equipment or property.</w:t>
      </w:r>
    </w:p>
    <w:p w:rsidR="008A6FA4" w:rsidRPr="008A6FA4" w:rsidRDefault="00816C37" w:rsidP="008A6FA4">
      <w:pPr>
        <w:pStyle w:val="ListParagraph"/>
        <w:numPr>
          <w:ilvl w:val="0"/>
          <w:numId w:val="4"/>
        </w:numPr>
        <w:ind w:left="567" w:right="142" w:hanging="425"/>
        <w:contextualSpacing w:val="0"/>
        <w:rPr>
          <w:rFonts w:asciiTheme="majorHAnsi" w:hAnsiTheme="majorHAnsi"/>
          <w:sz w:val="22"/>
          <w:szCs w:val="22"/>
        </w:rPr>
      </w:pPr>
      <w:r w:rsidRPr="008902AF">
        <w:rPr>
          <w:rFonts w:asciiTheme="majorHAnsi" w:hAnsiTheme="majorHAnsi"/>
          <w:b/>
          <w:caps/>
          <w:sz w:val="22"/>
          <w:szCs w:val="22"/>
          <w:u w:val="single"/>
        </w:rPr>
        <w:t>Please leave your dogs at home</w:t>
      </w:r>
      <w:r w:rsidRPr="008902AF">
        <w:rPr>
          <w:rFonts w:asciiTheme="majorHAnsi" w:hAnsiTheme="majorHAnsi"/>
          <w:b/>
          <w:sz w:val="22"/>
          <w:szCs w:val="22"/>
          <w:u w:val="single"/>
        </w:rPr>
        <w:t>.</w:t>
      </w:r>
      <w:r w:rsidR="005B685E" w:rsidRPr="008902AF">
        <w:rPr>
          <w:rFonts w:asciiTheme="majorHAnsi" w:hAnsiTheme="majorHAnsi"/>
          <w:b/>
          <w:sz w:val="22"/>
          <w:szCs w:val="22"/>
          <w:u w:val="single"/>
        </w:rPr>
        <w:t xml:space="preserve">  DOGS ARE </w:t>
      </w:r>
      <w:r w:rsidR="005B685E" w:rsidRPr="008902AF">
        <w:rPr>
          <w:rFonts w:asciiTheme="majorHAnsi" w:hAnsiTheme="majorHAnsi"/>
          <w:b/>
          <w:i/>
          <w:sz w:val="22"/>
          <w:szCs w:val="22"/>
          <w:u w:val="single"/>
        </w:rPr>
        <w:t>NOT</w:t>
      </w:r>
      <w:r w:rsidR="005B685E" w:rsidRPr="008902AF">
        <w:rPr>
          <w:rFonts w:asciiTheme="majorHAnsi" w:hAnsiTheme="majorHAnsi"/>
          <w:b/>
          <w:sz w:val="22"/>
          <w:szCs w:val="22"/>
          <w:u w:val="single"/>
        </w:rPr>
        <w:t xml:space="preserve"> PERMITTED ON THE GROUNDS</w:t>
      </w:r>
    </w:p>
    <w:p w:rsidR="00816C37" w:rsidRPr="008A6FA4" w:rsidRDefault="0036355F" w:rsidP="008A6FA4">
      <w:pPr>
        <w:pStyle w:val="ListParagraph"/>
        <w:ind w:left="567" w:right="142"/>
        <w:contextualSpacing w:val="0"/>
        <w:jc w:val="center"/>
        <w:rPr>
          <w:rFonts w:asciiTheme="majorHAnsi" w:hAnsiTheme="majorHAnsi"/>
          <w:sz w:val="22"/>
          <w:szCs w:val="22"/>
        </w:rPr>
      </w:pPr>
      <w:r w:rsidRPr="008A6FA4">
        <w:rPr>
          <w:rFonts w:asciiTheme="majorHAnsi" w:hAnsiTheme="majorHAnsi"/>
          <w:b/>
          <w:i/>
        </w:rPr>
        <w:t xml:space="preserve">Catering </w:t>
      </w:r>
      <w:r w:rsidR="00E647FD" w:rsidRPr="008A6FA4">
        <w:rPr>
          <w:rFonts w:asciiTheme="majorHAnsi" w:hAnsiTheme="majorHAnsi"/>
          <w:b/>
          <w:i/>
        </w:rPr>
        <w:t>Available</w:t>
      </w:r>
      <w:r w:rsidR="00DA16B9" w:rsidRPr="008A6FA4">
        <w:rPr>
          <w:rFonts w:asciiTheme="majorHAnsi" w:hAnsiTheme="majorHAnsi"/>
          <w:b/>
          <w:i/>
        </w:rPr>
        <w:t xml:space="preserve"> </w:t>
      </w:r>
      <w:r w:rsidR="005F570C" w:rsidRPr="008A6FA4">
        <w:rPr>
          <w:rFonts w:asciiTheme="majorHAnsi" w:hAnsiTheme="majorHAnsi"/>
          <w:b/>
          <w:i/>
        </w:rPr>
        <w:t>On t</w:t>
      </w:r>
      <w:r w:rsidR="00E647FD" w:rsidRPr="008A6FA4">
        <w:rPr>
          <w:rFonts w:asciiTheme="majorHAnsi" w:hAnsiTheme="majorHAnsi"/>
          <w:b/>
          <w:i/>
        </w:rPr>
        <w:t>he Day</w:t>
      </w:r>
    </w:p>
    <w:tbl>
      <w:tblPr>
        <w:tblStyle w:val="TableGrid"/>
        <w:tblpPr w:leftFromText="180" w:rightFromText="180" w:vertAnchor="page" w:horzAnchor="margin" w:tblpXSpec="center" w:tblpY="63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529"/>
        <w:gridCol w:w="2268"/>
      </w:tblGrid>
      <w:tr w:rsidR="00083E10" w:rsidTr="00E0241A">
        <w:trPr>
          <w:cantSplit/>
          <w:trHeight w:val="2269"/>
        </w:trPr>
        <w:tc>
          <w:tcPr>
            <w:tcW w:w="2376" w:type="dxa"/>
            <w:textDirection w:val="btLr"/>
          </w:tcPr>
          <w:p w:rsidR="00083E10" w:rsidRDefault="00083E10" w:rsidP="00E0241A">
            <w:pPr>
              <w:ind w:left="113" w:right="113"/>
            </w:pPr>
            <w:r>
              <w:rPr>
                <w:noProof/>
                <w:lang w:eastAsia="en-AU"/>
              </w:rPr>
              <w:lastRenderedPageBreak/>
              <w:drawing>
                <wp:inline distT="0" distB="0" distL="0" distR="0" wp14:anchorId="51872486" wp14:editId="4890FC4D">
                  <wp:extent cx="1314450" cy="1152525"/>
                  <wp:effectExtent l="0" t="0" r="0" b="9525"/>
                  <wp:docPr id="4" name="Picture 4" descr="http://meisterider.com/images/Dressage%20Spurs%20Smooth%20Rowel%20Knob%20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isterider.com/images/Dressage%20Spurs%20Smooth%20Rowel%20Knob%20Sty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314450" cy="1152525"/>
                          </a:xfrm>
                          <a:prstGeom prst="rect">
                            <a:avLst/>
                          </a:prstGeom>
                          <a:noFill/>
                          <a:ln>
                            <a:noFill/>
                          </a:ln>
                        </pic:spPr>
                      </pic:pic>
                    </a:graphicData>
                  </a:graphic>
                </wp:inline>
              </w:drawing>
            </w:r>
          </w:p>
        </w:tc>
        <w:tc>
          <w:tcPr>
            <w:tcW w:w="5529" w:type="dxa"/>
          </w:tcPr>
          <w:p w:rsidR="00083E10" w:rsidRPr="00F56E34" w:rsidRDefault="00083E10" w:rsidP="00E0241A">
            <w:pPr>
              <w:pStyle w:val="BodyText2"/>
              <w:framePr w:hSpace="0" w:wrap="auto" w:vAnchor="margin" w:hAnchor="text" w:xAlign="left" w:yAlign="inline"/>
            </w:pPr>
            <w:r w:rsidRPr="00F56E34">
              <w:t xml:space="preserve">Golden Spurs Dressage </w:t>
            </w:r>
          </w:p>
          <w:p w:rsidR="00083E10" w:rsidRPr="00F56E34" w:rsidRDefault="00083E10" w:rsidP="00E0241A">
            <w:pPr>
              <w:jc w:val="center"/>
              <w:rPr>
                <w:rFonts w:ascii="Forte" w:hAnsi="Forte"/>
                <w:b/>
                <w:sz w:val="48"/>
                <w:szCs w:val="48"/>
              </w:rPr>
            </w:pPr>
            <w:r w:rsidRPr="00F56E34">
              <w:rPr>
                <w:rFonts w:ascii="Forte" w:hAnsi="Forte"/>
                <w:b/>
                <w:sz w:val="48"/>
                <w:szCs w:val="48"/>
              </w:rPr>
              <w:t>Series.</w:t>
            </w:r>
          </w:p>
          <w:p w:rsidR="00083E10" w:rsidRPr="00812C7E" w:rsidRDefault="00083E10" w:rsidP="00E0241A">
            <w:pPr>
              <w:jc w:val="center"/>
              <w:rPr>
                <w:rFonts w:ascii="Forte" w:hAnsi="Forte"/>
                <w:b/>
                <w:sz w:val="56"/>
                <w:szCs w:val="56"/>
              </w:rPr>
            </w:pPr>
            <w:r>
              <w:rPr>
                <w:rFonts w:ascii="Forte" w:hAnsi="Forte"/>
                <w:b/>
                <w:sz w:val="52"/>
                <w:szCs w:val="52"/>
              </w:rPr>
              <w:t>Series Rules  2022-23</w:t>
            </w:r>
          </w:p>
        </w:tc>
        <w:tc>
          <w:tcPr>
            <w:tcW w:w="2268" w:type="dxa"/>
          </w:tcPr>
          <w:p w:rsidR="00083E10" w:rsidRDefault="00083E10" w:rsidP="00E0241A">
            <w:pPr>
              <w:ind w:left="1026" w:right="176" w:hanging="1026"/>
              <w:jc w:val="right"/>
            </w:pPr>
            <w:r>
              <w:rPr>
                <w:noProof/>
                <w:lang w:eastAsia="en-AU"/>
              </w:rPr>
              <w:drawing>
                <wp:inline distT="0" distB="0" distL="0" distR="0" wp14:anchorId="7D2BE4B8" wp14:editId="17F26361">
                  <wp:extent cx="1266825" cy="1228725"/>
                  <wp:effectExtent l="0" t="0" r="9525" b="9525"/>
                  <wp:docPr id="1" name="Picture 1" descr="http://meisterider.com/images/Dressage%20Spurs%20Smooth%20Rowel%20Knob%20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isterider.com/images/Dressage%20Spurs%20Smooth%20Rowel%20Knob%20Sty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28725"/>
                          </a:xfrm>
                          <a:prstGeom prst="rect">
                            <a:avLst/>
                          </a:prstGeom>
                          <a:noFill/>
                          <a:ln>
                            <a:noFill/>
                          </a:ln>
                        </pic:spPr>
                      </pic:pic>
                    </a:graphicData>
                  </a:graphic>
                </wp:inline>
              </w:drawing>
            </w:r>
          </w:p>
        </w:tc>
      </w:tr>
    </w:tbl>
    <w:p w:rsidR="00083E10" w:rsidRDefault="00083E10" w:rsidP="00083E10">
      <w:pPr>
        <w:pStyle w:val="Caption"/>
        <w:rPr>
          <w:sz w:val="28"/>
          <w:szCs w:val="28"/>
        </w:rPr>
      </w:pPr>
    </w:p>
    <w:p w:rsidR="00083E10" w:rsidRPr="008A3F29" w:rsidRDefault="00083E10" w:rsidP="00083E10">
      <w:pPr>
        <w:pStyle w:val="Caption"/>
        <w:rPr>
          <w:sz w:val="28"/>
          <w:szCs w:val="28"/>
        </w:rPr>
      </w:pPr>
      <w:r w:rsidRPr="008A3F29">
        <w:rPr>
          <w:sz w:val="28"/>
          <w:szCs w:val="28"/>
        </w:rPr>
        <w:t>Series</w:t>
      </w:r>
      <w:r>
        <w:rPr>
          <w:sz w:val="28"/>
          <w:szCs w:val="28"/>
        </w:rPr>
        <w:t xml:space="preserve"> Club</w:t>
      </w:r>
      <w:r w:rsidRPr="008A3F29">
        <w:rPr>
          <w:sz w:val="28"/>
          <w:szCs w:val="28"/>
        </w:rPr>
        <w:t xml:space="preserve"> Members</w:t>
      </w:r>
    </w:p>
    <w:p w:rsidR="00083E10" w:rsidRDefault="00083E10" w:rsidP="00083E10">
      <w:pPr>
        <w:rPr>
          <w:rFonts w:cs="Arial"/>
          <w:color w:val="333333"/>
          <w:sz w:val="24"/>
          <w:szCs w:val="24"/>
          <w:lang w:eastAsia="en-AU"/>
        </w:rPr>
      </w:pPr>
      <w:r>
        <w:rPr>
          <w:rFonts w:cs="Arial"/>
          <w:color w:val="333333"/>
          <w:sz w:val="24"/>
          <w:szCs w:val="24"/>
          <w:lang w:eastAsia="en-AU"/>
        </w:rPr>
        <w:t>The 2023 GSDS will be held over 6 Official HRCAV Jackpot Dressage competitions hosted by the following Golden Spurs Dressage Series Member Clubs:</w:t>
      </w:r>
    </w:p>
    <w:p w:rsidR="00083E10" w:rsidRDefault="00083E10" w:rsidP="00083E10">
      <w:pPr>
        <w:jc w:val="center"/>
        <w:rPr>
          <w:rFonts w:cs="Arial"/>
          <w:color w:val="333333"/>
          <w:sz w:val="24"/>
          <w:szCs w:val="24"/>
          <w:lang w:eastAsia="en-AU"/>
        </w:rPr>
      </w:pPr>
      <w:r>
        <w:rPr>
          <w:rFonts w:cs="Arial"/>
          <w:color w:val="333333"/>
          <w:sz w:val="24"/>
          <w:szCs w:val="24"/>
          <w:lang w:eastAsia="en-AU"/>
        </w:rPr>
        <w:t>Ballarat Adult Riding Club</w:t>
      </w:r>
    </w:p>
    <w:p w:rsidR="00083E10" w:rsidRDefault="00083E10" w:rsidP="00083E10">
      <w:pPr>
        <w:jc w:val="center"/>
        <w:rPr>
          <w:rFonts w:cs="Arial"/>
          <w:color w:val="333333"/>
          <w:sz w:val="24"/>
          <w:szCs w:val="24"/>
          <w:lang w:eastAsia="en-AU"/>
        </w:rPr>
      </w:pPr>
      <w:r>
        <w:rPr>
          <w:rFonts w:cs="Arial"/>
          <w:color w:val="333333"/>
          <w:sz w:val="24"/>
          <w:szCs w:val="24"/>
          <w:lang w:eastAsia="en-AU"/>
        </w:rPr>
        <w:t>Colac and District Riding Club</w:t>
      </w:r>
    </w:p>
    <w:p w:rsidR="00083E10" w:rsidRDefault="00083E10" w:rsidP="00083E10">
      <w:pPr>
        <w:jc w:val="center"/>
        <w:rPr>
          <w:rFonts w:cs="Arial"/>
          <w:color w:val="333333"/>
          <w:sz w:val="24"/>
          <w:szCs w:val="24"/>
          <w:lang w:eastAsia="en-AU"/>
        </w:rPr>
      </w:pPr>
      <w:r>
        <w:rPr>
          <w:rFonts w:cs="Arial"/>
          <w:color w:val="333333"/>
          <w:sz w:val="24"/>
          <w:szCs w:val="24"/>
          <w:lang w:eastAsia="en-AU"/>
        </w:rPr>
        <w:t>Freshwater Creek Adult Riding Club</w:t>
      </w:r>
    </w:p>
    <w:p w:rsidR="00083E10" w:rsidRDefault="00083E10" w:rsidP="00083E10">
      <w:pPr>
        <w:jc w:val="center"/>
        <w:rPr>
          <w:rFonts w:cs="Arial"/>
          <w:color w:val="333333"/>
          <w:sz w:val="24"/>
          <w:szCs w:val="24"/>
          <w:lang w:eastAsia="en-AU"/>
        </w:rPr>
      </w:pPr>
      <w:r>
        <w:rPr>
          <w:rFonts w:cs="Arial"/>
          <w:color w:val="333333"/>
          <w:sz w:val="24"/>
          <w:szCs w:val="24"/>
          <w:lang w:eastAsia="en-AU"/>
        </w:rPr>
        <w:t>Westcoast Adult Riding Club</w:t>
      </w:r>
    </w:p>
    <w:p w:rsidR="00083E10" w:rsidRPr="00565728" w:rsidRDefault="00083E10" w:rsidP="00083E10">
      <w:pPr>
        <w:jc w:val="center"/>
        <w:rPr>
          <w:rFonts w:cs="Arial"/>
          <w:color w:val="333333"/>
          <w:sz w:val="24"/>
          <w:szCs w:val="24"/>
          <w:lang w:eastAsia="en-AU"/>
        </w:rPr>
      </w:pPr>
      <w:bookmarkStart w:id="0" w:name="_GoBack"/>
      <w:bookmarkEnd w:id="0"/>
      <w:proofErr w:type="spellStart"/>
      <w:r>
        <w:rPr>
          <w:rFonts w:cs="Arial"/>
          <w:color w:val="333333"/>
          <w:sz w:val="24"/>
          <w:szCs w:val="24"/>
          <w:lang w:eastAsia="en-AU"/>
        </w:rPr>
        <w:t>Inverleigh</w:t>
      </w:r>
      <w:proofErr w:type="spellEnd"/>
      <w:r>
        <w:rPr>
          <w:rFonts w:cs="Arial"/>
          <w:color w:val="333333"/>
          <w:sz w:val="24"/>
          <w:szCs w:val="24"/>
          <w:lang w:eastAsia="en-AU"/>
        </w:rPr>
        <w:t xml:space="preserve"> Riding Club</w:t>
      </w:r>
    </w:p>
    <w:p w:rsidR="00083E10" w:rsidRDefault="00083E10" w:rsidP="00083E10">
      <w:pPr>
        <w:pStyle w:val="Heading1"/>
      </w:pPr>
      <w:r>
        <w:t>Purpose</w:t>
      </w:r>
    </w:p>
    <w:p w:rsidR="00083E10" w:rsidRDefault="00083E10" w:rsidP="00083E10">
      <w:pPr>
        <w:pStyle w:val="BodyText"/>
      </w:pPr>
      <w:r>
        <w:t>To encourage the interaction and development of local riders in the South West of Victoria in line with the aims  and goals of the Horse Riding Clubs Association of Victoria (HRCAV).</w:t>
      </w:r>
    </w:p>
    <w:p w:rsidR="00083E10" w:rsidRDefault="00083E10" w:rsidP="00083E10">
      <w:pPr>
        <w:pStyle w:val="Heading1"/>
      </w:pPr>
      <w:r>
        <w:t>Event Name</w:t>
      </w:r>
    </w:p>
    <w:p w:rsidR="00083E10" w:rsidRDefault="00083E10" w:rsidP="00083E10">
      <w:pPr>
        <w:rPr>
          <w:rFonts w:cs="Arial"/>
          <w:color w:val="333333"/>
          <w:sz w:val="24"/>
          <w:szCs w:val="24"/>
          <w:lang w:eastAsia="en-AU"/>
        </w:rPr>
      </w:pPr>
      <w:r>
        <w:rPr>
          <w:rFonts w:cs="Arial"/>
          <w:color w:val="333333"/>
          <w:sz w:val="24"/>
          <w:szCs w:val="24"/>
          <w:lang w:eastAsia="en-AU"/>
        </w:rPr>
        <w:t>Golden Spurs is the chosen name of the dressage series, following on from the initial name of “Duck Dressage Series” named after the venue of the Inaugural Meeting – “Daly’s Duck Inn”, Rokewood.</w:t>
      </w:r>
    </w:p>
    <w:p w:rsidR="00083E10" w:rsidRDefault="00083E10" w:rsidP="00083E10">
      <w:pPr>
        <w:rPr>
          <w:rFonts w:cs="Arial"/>
          <w:color w:val="333333"/>
          <w:sz w:val="24"/>
          <w:szCs w:val="24"/>
          <w:lang w:eastAsia="en-AU"/>
        </w:rPr>
      </w:pPr>
      <w:r>
        <w:rPr>
          <w:rFonts w:cs="Arial"/>
          <w:color w:val="333333"/>
          <w:sz w:val="24"/>
          <w:szCs w:val="24"/>
          <w:lang w:eastAsia="en-AU"/>
        </w:rPr>
        <w:t>Golden Spurs was finally chosen as the Series name as three of the original five HRCAV Clubs were in the Golden Plains Shire and “Gilt Spurs” were awarded to knights on the gaining of their knighthood.</w:t>
      </w:r>
    </w:p>
    <w:p w:rsidR="00083E10" w:rsidRPr="00565728" w:rsidRDefault="00083E10" w:rsidP="00083E10">
      <w:pPr>
        <w:rPr>
          <w:rFonts w:cs="Arial"/>
          <w:color w:val="333333"/>
          <w:sz w:val="24"/>
          <w:szCs w:val="24"/>
          <w:lang w:eastAsia="en-AU"/>
        </w:rPr>
      </w:pPr>
      <w:r>
        <w:rPr>
          <w:rFonts w:cs="Arial"/>
          <w:color w:val="333333"/>
          <w:sz w:val="24"/>
          <w:szCs w:val="24"/>
          <w:lang w:eastAsia="en-AU"/>
        </w:rPr>
        <w:t>This tradition has been followed by presenting the winner at each Level with a pair of golden spurs.</w:t>
      </w:r>
    </w:p>
    <w:p w:rsidR="00083E10" w:rsidRDefault="00083E10" w:rsidP="00083E10">
      <w:pPr>
        <w:pStyle w:val="Heading1"/>
      </w:pPr>
      <w:r>
        <w:t>Definitions</w:t>
      </w:r>
    </w:p>
    <w:p w:rsidR="00083E10" w:rsidRDefault="00083E10" w:rsidP="00083E10">
      <w:pPr>
        <w:pStyle w:val="ListParagraph"/>
        <w:numPr>
          <w:ilvl w:val="0"/>
          <w:numId w:val="7"/>
        </w:numPr>
        <w:spacing w:after="200" w:line="276" w:lineRule="auto"/>
        <w:rPr>
          <w:rFonts w:cs="Arial"/>
          <w:color w:val="333333"/>
          <w:sz w:val="24"/>
          <w:szCs w:val="24"/>
          <w:lang w:eastAsia="en-AU"/>
        </w:rPr>
      </w:pPr>
      <w:r>
        <w:rPr>
          <w:rFonts w:cs="Arial"/>
          <w:b/>
          <w:color w:val="333333"/>
          <w:sz w:val="24"/>
          <w:szCs w:val="24"/>
          <w:lang w:eastAsia="en-AU"/>
        </w:rPr>
        <w:t>Combination</w:t>
      </w:r>
      <w:r>
        <w:rPr>
          <w:rFonts w:cs="Arial"/>
          <w:color w:val="333333"/>
          <w:sz w:val="24"/>
          <w:szCs w:val="24"/>
          <w:lang w:eastAsia="en-AU"/>
        </w:rPr>
        <w:t xml:space="preserve"> is a named horse and rider.</w:t>
      </w:r>
    </w:p>
    <w:p w:rsidR="00083E10" w:rsidRDefault="00083E10" w:rsidP="00083E10">
      <w:pPr>
        <w:pStyle w:val="ListParagraph"/>
        <w:numPr>
          <w:ilvl w:val="0"/>
          <w:numId w:val="7"/>
        </w:numPr>
        <w:spacing w:after="200" w:line="276" w:lineRule="auto"/>
        <w:rPr>
          <w:rFonts w:cs="Arial"/>
          <w:color w:val="333333"/>
          <w:sz w:val="24"/>
          <w:szCs w:val="24"/>
          <w:lang w:eastAsia="en-AU"/>
        </w:rPr>
      </w:pPr>
      <w:r>
        <w:rPr>
          <w:rFonts w:cs="Arial"/>
          <w:b/>
          <w:color w:val="333333"/>
          <w:sz w:val="24"/>
          <w:szCs w:val="24"/>
          <w:lang w:eastAsia="en-AU"/>
        </w:rPr>
        <w:t>HRCAV –</w:t>
      </w:r>
      <w:r>
        <w:rPr>
          <w:rFonts w:cs="Arial"/>
          <w:color w:val="333333"/>
          <w:sz w:val="24"/>
          <w:szCs w:val="24"/>
          <w:lang w:eastAsia="en-AU"/>
        </w:rPr>
        <w:t xml:space="preserve"> Horse Riding Clubs Association of Victoria</w:t>
      </w:r>
    </w:p>
    <w:p w:rsidR="00083E10" w:rsidRDefault="00083E10" w:rsidP="00083E10">
      <w:pPr>
        <w:pStyle w:val="ListParagraph"/>
        <w:numPr>
          <w:ilvl w:val="0"/>
          <w:numId w:val="7"/>
        </w:numPr>
        <w:spacing w:after="200" w:line="276" w:lineRule="auto"/>
        <w:rPr>
          <w:rFonts w:cs="Arial"/>
          <w:color w:val="333333"/>
          <w:sz w:val="24"/>
          <w:szCs w:val="24"/>
          <w:lang w:eastAsia="en-AU"/>
        </w:rPr>
      </w:pPr>
      <w:r>
        <w:rPr>
          <w:rFonts w:cs="Arial"/>
          <w:b/>
          <w:color w:val="333333"/>
          <w:sz w:val="24"/>
          <w:szCs w:val="24"/>
          <w:lang w:eastAsia="en-AU"/>
        </w:rPr>
        <w:t>GSDS –</w:t>
      </w:r>
      <w:r>
        <w:rPr>
          <w:rFonts w:cs="Arial"/>
          <w:color w:val="333333"/>
          <w:sz w:val="24"/>
          <w:szCs w:val="24"/>
          <w:lang w:eastAsia="en-AU"/>
        </w:rPr>
        <w:t xml:space="preserve"> Golden Spurs Dressage Series</w:t>
      </w:r>
    </w:p>
    <w:p w:rsidR="00083E10" w:rsidRDefault="00083E10" w:rsidP="00083E10">
      <w:pPr>
        <w:pStyle w:val="ListParagraph"/>
        <w:numPr>
          <w:ilvl w:val="0"/>
          <w:numId w:val="7"/>
        </w:numPr>
        <w:spacing w:after="200" w:line="276" w:lineRule="auto"/>
        <w:rPr>
          <w:rFonts w:cs="Arial"/>
          <w:color w:val="333333"/>
          <w:sz w:val="24"/>
          <w:szCs w:val="24"/>
          <w:lang w:eastAsia="en-AU"/>
        </w:rPr>
      </w:pPr>
      <w:r>
        <w:rPr>
          <w:rFonts w:cs="Arial"/>
          <w:b/>
          <w:color w:val="333333"/>
          <w:sz w:val="24"/>
          <w:szCs w:val="24"/>
          <w:lang w:eastAsia="en-AU"/>
        </w:rPr>
        <w:t>Tie –</w:t>
      </w:r>
      <w:r>
        <w:rPr>
          <w:rFonts w:cs="Arial"/>
          <w:color w:val="333333"/>
          <w:sz w:val="24"/>
          <w:szCs w:val="24"/>
          <w:lang w:eastAsia="en-AU"/>
        </w:rPr>
        <w:t xml:space="preserve"> where one or more combinations has equal GSDS placing points</w:t>
      </w:r>
    </w:p>
    <w:p w:rsidR="00083E10" w:rsidRDefault="00083E10" w:rsidP="00083E10">
      <w:pPr>
        <w:pStyle w:val="ListParagraph"/>
        <w:numPr>
          <w:ilvl w:val="0"/>
          <w:numId w:val="7"/>
        </w:numPr>
        <w:spacing w:after="200" w:line="276" w:lineRule="auto"/>
        <w:rPr>
          <w:rFonts w:cs="Arial"/>
          <w:color w:val="333333"/>
          <w:sz w:val="24"/>
          <w:szCs w:val="24"/>
          <w:lang w:eastAsia="en-AU"/>
        </w:rPr>
      </w:pPr>
      <w:r>
        <w:rPr>
          <w:rFonts w:cs="Arial"/>
          <w:b/>
          <w:color w:val="333333"/>
          <w:sz w:val="24"/>
          <w:szCs w:val="24"/>
          <w:lang w:eastAsia="en-AU"/>
        </w:rPr>
        <w:t>The Series –</w:t>
      </w:r>
      <w:r>
        <w:rPr>
          <w:rFonts w:cs="Arial"/>
          <w:color w:val="333333"/>
          <w:sz w:val="24"/>
          <w:szCs w:val="24"/>
          <w:lang w:eastAsia="en-AU"/>
        </w:rPr>
        <w:t xml:space="preserve"> The Golden Spurs dressage Series</w:t>
      </w:r>
    </w:p>
    <w:p w:rsidR="00083E10" w:rsidRPr="00F85712" w:rsidRDefault="00083E10" w:rsidP="00083E10">
      <w:pPr>
        <w:pStyle w:val="ListParagraph"/>
        <w:numPr>
          <w:ilvl w:val="0"/>
          <w:numId w:val="7"/>
        </w:numPr>
        <w:spacing w:after="200" w:line="276" w:lineRule="auto"/>
        <w:rPr>
          <w:rFonts w:cs="Arial"/>
          <w:color w:val="333333"/>
          <w:sz w:val="24"/>
          <w:szCs w:val="24"/>
          <w:lang w:eastAsia="en-AU"/>
        </w:rPr>
      </w:pPr>
      <w:r>
        <w:rPr>
          <w:rFonts w:cs="Arial"/>
          <w:b/>
          <w:color w:val="333333"/>
          <w:sz w:val="24"/>
          <w:szCs w:val="24"/>
          <w:lang w:eastAsia="en-AU"/>
        </w:rPr>
        <w:t>The Banker –</w:t>
      </w:r>
      <w:r>
        <w:rPr>
          <w:rFonts w:cs="Arial"/>
          <w:color w:val="333333"/>
          <w:sz w:val="24"/>
          <w:szCs w:val="24"/>
          <w:lang w:eastAsia="en-AU"/>
        </w:rPr>
        <w:t xml:space="preserve"> The Member Club responsible for acting as Banker for the Series for that year.</w:t>
      </w:r>
    </w:p>
    <w:p w:rsidR="00083E10" w:rsidRDefault="00083E10" w:rsidP="00083E10">
      <w:pPr>
        <w:pStyle w:val="Title"/>
        <w:rPr>
          <w:rFonts w:ascii="Arial" w:eastAsia="Times New Roman" w:hAnsi="Arial" w:cs="Arial"/>
          <w:color w:val="333333"/>
          <w:spacing w:val="0"/>
          <w:kern w:val="0"/>
          <w:sz w:val="24"/>
          <w:szCs w:val="24"/>
          <w:lang w:eastAsia="en-AU"/>
        </w:rPr>
      </w:pPr>
    </w:p>
    <w:p w:rsidR="00083E10" w:rsidRDefault="00083E10" w:rsidP="00083E10">
      <w:pPr>
        <w:pStyle w:val="Title"/>
        <w:rPr>
          <w:rFonts w:ascii="Arial" w:hAnsi="Arial" w:cs="Arial"/>
          <w:sz w:val="28"/>
          <w:szCs w:val="28"/>
        </w:rPr>
      </w:pPr>
    </w:p>
    <w:p w:rsidR="00083E10" w:rsidRPr="00111E90" w:rsidRDefault="00083E10" w:rsidP="00083E10">
      <w:pPr>
        <w:pStyle w:val="Title"/>
        <w:rPr>
          <w:rFonts w:asciiTheme="minorHAnsi" w:hAnsiTheme="minorHAnsi" w:cstheme="minorHAnsi"/>
          <w:b/>
          <w:sz w:val="32"/>
          <w:szCs w:val="32"/>
        </w:rPr>
      </w:pPr>
      <w:r w:rsidRPr="00111E90">
        <w:rPr>
          <w:rFonts w:asciiTheme="minorHAnsi" w:hAnsiTheme="minorHAnsi" w:cstheme="minorHAnsi"/>
          <w:b/>
          <w:sz w:val="32"/>
          <w:szCs w:val="32"/>
        </w:rPr>
        <w:t>The Main Rules:</w:t>
      </w:r>
    </w:p>
    <w:p w:rsidR="00083E10" w:rsidRDefault="00083E10" w:rsidP="00083E10">
      <w:pPr>
        <w:pStyle w:val="ListParagraph"/>
        <w:numPr>
          <w:ilvl w:val="0"/>
          <w:numId w:val="12"/>
        </w:numPr>
        <w:spacing w:after="200" w:line="276" w:lineRule="auto"/>
        <w:rPr>
          <w:szCs w:val="28"/>
        </w:rPr>
      </w:pPr>
      <w:r w:rsidRPr="00F85712">
        <w:rPr>
          <w:szCs w:val="28"/>
        </w:rPr>
        <w:t>Participation in the Series is open to all</w:t>
      </w:r>
      <w:r>
        <w:rPr>
          <w:szCs w:val="28"/>
        </w:rPr>
        <w:t xml:space="preserve"> financial members of the HRCAV and Associated Clubs.</w:t>
      </w:r>
    </w:p>
    <w:p w:rsidR="00083E10" w:rsidRDefault="00083E10" w:rsidP="00083E10">
      <w:pPr>
        <w:pStyle w:val="ListParagraph"/>
        <w:numPr>
          <w:ilvl w:val="0"/>
          <w:numId w:val="12"/>
        </w:numPr>
        <w:spacing w:after="200" w:line="276" w:lineRule="auto"/>
        <w:rPr>
          <w:szCs w:val="28"/>
        </w:rPr>
      </w:pPr>
      <w:r>
        <w:rPr>
          <w:szCs w:val="28"/>
        </w:rPr>
        <w:t>Combinations may compete at their assessed Dressage Level and the next Level above as per HRCAV Event Rule3.2.1.</w:t>
      </w:r>
    </w:p>
    <w:p w:rsidR="00083E10" w:rsidRDefault="00083E10" w:rsidP="00083E10">
      <w:pPr>
        <w:pStyle w:val="ListParagraph"/>
        <w:numPr>
          <w:ilvl w:val="0"/>
          <w:numId w:val="12"/>
        </w:numPr>
        <w:spacing w:after="200" w:line="276" w:lineRule="auto"/>
        <w:rPr>
          <w:szCs w:val="28"/>
        </w:rPr>
      </w:pPr>
      <w:r>
        <w:rPr>
          <w:szCs w:val="28"/>
        </w:rPr>
        <w:t>Unless otherwise specified in the GSDS Rules, the HRCAV Dressage and Event Rules will apply.</w:t>
      </w:r>
    </w:p>
    <w:p w:rsidR="00083E10" w:rsidRDefault="00083E10" w:rsidP="00083E10">
      <w:pPr>
        <w:pStyle w:val="ListParagraph"/>
        <w:numPr>
          <w:ilvl w:val="0"/>
          <w:numId w:val="8"/>
        </w:numPr>
        <w:spacing w:after="200" w:line="276" w:lineRule="auto"/>
        <w:rPr>
          <w:szCs w:val="28"/>
        </w:rPr>
      </w:pPr>
      <w:r>
        <w:rPr>
          <w:szCs w:val="28"/>
        </w:rPr>
        <w:t>The Series is made up of six individual official HRCAV Dressage Jackpot Competitions hosted by the six GSDS Member Clubs over a four month period.</w:t>
      </w:r>
    </w:p>
    <w:p w:rsidR="00083E10" w:rsidRDefault="00083E10" w:rsidP="00083E10">
      <w:pPr>
        <w:pStyle w:val="ListParagraph"/>
        <w:numPr>
          <w:ilvl w:val="0"/>
          <w:numId w:val="8"/>
        </w:numPr>
        <w:spacing w:after="200" w:line="276" w:lineRule="auto"/>
        <w:rPr>
          <w:szCs w:val="28"/>
        </w:rPr>
      </w:pPr>
      <w:r>
        <w:rPr>
          <w:szCs w:val="28"/>
        </w:rPr>
        <w:lastRenderedPageBreak/>
        <w:t>Entry into the GSDS is included as part of riders’ entry fees in the six Member Club competitions.</w:t>
      </w:r>
    </w:p>
    <w:p w:rsidR="00083E10" w:rsidRDefault="00083E10" w:rsidP="00083E10">
      <w:pPr>
        <w:pStyle w:val="ListParagraph"/>
        <w:numPr>
          <w:ilvl w:val="0"/>
          <w:numId w:val="8"/>
        </w:numPr>
        <w:spacing w:after="200" w:line="276" w:lineRule="auto"/>
        <w:rPr>
          <w:szCs w:val="28"/>
        </w:rPr>
      </w:pPr>
      <w:r>
        <w:rPr>
          <w:szCs w:val="28"/>
        </w:rPr>
        <w:t>At each competition, a Series Levy of $1.50 per test ridden by each combination will be set aside by the Host Club and forwarded to the Series banker.</w:t>
      </w:r>
    </w:p>
    <w:p w:rsidR="00083E10" w:rsidRDefault="00083E10" w:rsidP="00083E10">
      <w:pPr>
        <w:pStyle w:val="ListParagraph"/>
        <w:ind w:left="1080"/>
        <w:rPr>
          <w:szCs w:val="28"/>
        </w:rPr>
      </w:pPr>
      <w:r>
        <w:rPr>
          <w:szCs w:val="28"/>
        </w:rPr>
        <w:t xml:space="preserve">This levy will be for test presented and includes those tests where the rider retires, is eliminated or rides HC, but does not include </w:t>
      </w:r>
      <w:proofErr w:type="spellStart"/>
      <w:r>
        <w:rPr>
          <w:szCs w:val="28"/>
        </w:rPr>
        <w:t>scratchings</w:t>
      </w:r>
      <w:proofErr w:type="spellEnd"/>
      <w:r>
        <w:rPr>
          <w:szCs w:val="28"/>
        </w:rPr>
        <w:t>.</w:t>
      </w:r>
    </w:p>
    <w:p w:rsidR="00083E10" w:rsidRDefault="00083E10" w:rsidP="00083E10">
      <w:pPr>
        <w:pStyle w:val="ListParagraph"/>
        <w:numPr>
          <w:ilvl w:val="0"/>
          <w:numId w:val="8"/>
        </w:numPr>
        <w:spacing w:after="200" w:line="276" w:lineRule="auto"/>
        <w:rPr>
          <w:szCs w:val="28"/>
        </w:rPr>
      </w:pPr>
      <w:r>
        <w:rPr>
          <w:szCs w:val="28"/>
        </w:rPr>
        <w:t>Each of the six individual club competitions comprising the Golden Spurs Dressage Series is made up of two components:</w:t>
      </w:r>
    </w:p>
    <w:p w:rsidR="00083E10" w:rsidRDefault="00083E10" w:rsidP="00083E10">
      <w:pPr>
        <w:pStyle w:val="ListParagraph"/>
        <w:numPr>
          <w:ilvl w:val="0"/>
          <w:numId w:val="9"/>
        </w:numPr>
        <w:spacing w:after="200" w:line="276" w:lineRule="auto"/>
        <w:rPr>
          <w:szCs w:val="28"/>
        </w:rPr>
      </w:pPr>
      <w:r>
        <w:rPr>
          <w:szCs w:val="28"/>
        </w:rPr>
        <w:t>The normal day’s Level placings and jackpots for which club sashes/rosettes/trophies will be awarded by the host club as per HRCAV rule 25</w:t>
      </w:r>
    </w:p>
    <w:p w:rsidR="00083E10" w:rsidRDefault="00083E10" w:rsidP="00083E10">
      <w:pPr>
        <w:pStyle w:val="ListParagraph"/>
        <w:numPr>
          <w:ilvl w:val="0"/>
          <w:numId w:val="9"/>
        </w:numPr>
        <w:spacing w:after="200" w:line="276" w:lineRule="auto"/>
        <w:rPr>
          <w:szCs w:val="28"/>
        </w:rPr>
      </w:pPr>
      <w:r>
        <w:rPr>
          <w:szCs w:val="28"/>
        </w:rPr>
        <w:t>(</w:t>
      </w:r>
      <w:proofErr w:type="spellStart"/>
      <w:r>
        <w:rPr>
          <w:szCs w:val="28"/>
        </w:rPr>
        <w:t>i</w:t>
      </w:r>
      <w:proofErr w:type="spellEnd"/>
      <w:r>
        <w:rPr>
          <w:szCs w:val="28"/>
        </w:rPr>
        <w:t>) Placings from first to last at each level will earn points towards the  GSDS Competition for that combination at that level and</w:t>
      </w:r>
    </w:p>
    <w:p w:rsidR="00083E10" w:rsidRDefault="00083E10" w:rsidP="00083E10">
      <w:pPr>
        <w:pStyle w:val="ListParagraph"/>
        <w:ind w:left="1500"/>
        <w:rPr>
          <w:szCs w:val="28"/>
        </w:rPr>
      </w:pPr>
      <w:r>
        <w:rPr>
          <w:szCs w:val="28"/>
        </w:rPr>
        <w:t>(ii) Also contribute to the points for that combination’s Club for the Top Club Award.</w:t>
      </w:r>
    </w:p>
    <w:p w:rsidR="00083E10" w:rsidRDefault="00083E10" w:rsidP="00083E10">
      <w:pPr>
        <w:pStyle w:val="BodyTextIndent"/>
        <w:numPr>
          <w:ilvl w:val="0"/>
          <w:numId w:val="8"/>
        </w:numPr>
      </w:pPr>
      <w:r>
        <w:t>The final presentation to the winners and placegetters in the Series for each Level will be made at the conclusion of the last competition of the Series.</w:t>
      </w:r>
    </w:p>
    <w:p w:rsidR="00083E10" w:rsidRDefault="00083E10" w:rsidP="00083E10">
      <w:pPr>
        <w:pStyle w:val="ListParagraph"/>
        <w:numPr>
          <w:ilvl w:val="0"/>
          <w:numId w:val="8"/>
        </w:numPr>
        <w:spacing w:after="200" w:line="276" w:lineRule="auto"/>
        <w:rPr>
          <w:szCs w:val="28"/>
        </w:rPr>
      </w:pPr>
      <w:r>
        <w:rPr>
          <w:szCs w:val="28"/>
        </w:rPr>
        <w:t>GSDS points will be allocated for the Level in which they were gained by the rider/horse combination. There is no carry-over of points to the next Level if a combination points up during the course of the Series.</w:t>
      </w:r>
    </w:p>
    <w:p w:rsidR="00083E10" w:rsidRDefault="00083E10" w:rsidP="00083E10">
      <w:pPr>
        <w:pStyle w:val="ListParagraph"/>
        <w:numPr>
          <w:ilvl w:val="0"/>
          <w:numId w:val="8"/>
        </w:numPr>
        <w:spacing w:after="200" w:line="276" w:lineRule="auto"/>
        <w:rPr>
          <w:szCs w:val="28"/>
        </w:rPr>
      </w:pPr>
      <w:r>
        <w:rPr>
          <w:szCs w:val="28"/>
        </w:rPr>
        <w:t>Riders may compete on more than one horse in the Series, with each rider/horse combination earning points as separate combinations.</w:t>
      </w:r>
      <w:r w:rsidRPr="001548F6">
        <w:rPr>
          <w:szCs w:val="28"/>
        </w:rPr>
        <w:t xml:space="preserve"> </w:t>
      </w:r>
    </w:p>
    <w:p w:rsidR="00083E10" w:rsidRDefault="00083E10" w:rsidP="00083E10">
      <w:pPr>
        <w:rPr>
          <w:szCs w:val="28"/>
        </w:rPr>
      </w:pPr>
    </w:p>
    <w:p w:rsidR="00083E10" w:rsidRPr="00565728" w:rsidRDefault="00083E10" w:rsidP="00083E10">
      <w:pPr>
        <w:rPr>
          <w:szCs w:val="28"/>
        </w:rPr>
      </w:pPr>
    </w:p>
    <w:p w:rsidR="00083E10" w:rsidRDefault="00083E10" w:rsidP="00083E10">
      <w:pPr>
        <w:pStyle w:val="ListParagraph"/>
        <w:numPr>
          <w:ilvl w:val="0"/>
          <w:numId w:val="8"/>
        </w:numPr>
        <w:spacing w:after="200" w:line="276" w:lineRule="auto"/>
        <w:rPr>
          <w:szCs w:val="28"/>
        </w:rPr>
      </w:pPr>
      <w:r>
        <w:rPr>
          <w:szCs w:val="28"/>
        </w:rPr>
        <w:t xml:space="preserve"> Where there is a change of either rider or horse in a combination during the Series, then the new combination’s points tally starts afresh from that point.</w:t>
      </w:r>
      <w:r w:rsidRPr="001548F6">
        <w:rPr>
          <w:szCs w:val="28"/>
        </w:rPr>
        <w:t xml:space="preserve"> </w:t>
      </w:r>
    </w:p>
    <w:p w:rsidR="00083E10" w:rsidRDefault="00083E10" w:rsidP="00083E10">
      <w:pPr>
        <w:pStyle w:val="ListParagraph"/>
        <w:numPr>
          <w:ilvl w:val="0"/>
          <w:numId w:val="8"/>
        </w:numPr>
        <w:spacing w:after="200" w:line="276" w:lineRule="auto"/>
        <w:rPr>
          <w:szCs w:val="28"/>
        </w:rPr>
      </w:pPr>
      <w:r>
        <w:rPr>
          <w:szCs w:val="28"/>
        </w:rPr>
        <w:t>GSDS placing points will be awarded to a combination competing at a particular Level for their seven best test results at that Level over the course of the Series.</w:t>
      </w:r>
    </w:p>
    <w:p w:rsidR="00083E10" w:rsidRDefault="00083E10" w:rsidP="00083E10">
      <w:pPr>
        <w:pStyle w:val="ListParagraph"/>
        <w:numPr>
          <w:ilvl w:val="0"/>
          <w:numId w:val="8"/>
        </w:numPr>
        <w:spacing w:after="200" w:line="276" w:lineRule="auto"/>
        <w:rPr>
          <w:szCs w:val="28"/>
        </w:rPr>
      </w:pPr>
      <w:r>
        <w:rPr>
          <w:szCs w:val="28"/>
        </w:rPr>
        <w:t xml:space="preserve"> Placing points for the GSDS will be awarded to a combination on the basis of 1</w:t>
      </w:r>
      <w:r w:rsidRPr="000B029D">
        <w:rPr>
          <w:szCs w:val="28"/>
          <w:vertAlign w:val="superscript"/>
        </w:rPr>
        <w:t>st</w:t>
      </w:r>
      <w:r>
        <w:rPr>
          <w:szCs w:val="28"/>
        </w:rPr>
        <w:t xml:space="preserve"> place = 100points, 2</w:t>
      </w:r>
      <w:r w:rsidRPr="000B029D">
        <w:rPr>
          <w:szCs w:val="28"/>
          <w:vertAlign w:val="superscript"/>
        </w:rPr>
        <w:t>nd</w:t>
      </w:r>
      <w:r>
        <w:rPr>
          <w:szCs w:val="28"/>
        </w:rPr>
        <w:t xml:space="preserve"> place =99 points, 3</w:t>
      </w:r>
      <w:r w:rsidRPr="000B029D">
        <w:rPr>
          <w:szCs w:val="28"/>
          <w:vertAlign w:val="superscript"/>
        </w:rPr>
        <w:t>rd</w:t>
      </w:r>
      <w:r>
        <w:rPr>
          <w:szCs w:val="28"/>
        </w:rPr>
        <w:t xml:space="preserve"> place =98 points, 4</w:t>
      </w:r>
      <w:r w:rsidRPr="000B029D">
        <w:rPr>
          <w:szCs w:val="28"/>
          <w:vertAlign w:val="superscript"/>
        </w:rPr>
        <w:t>th</w:t>
      </w:r>
      <w:r>
        <w:rPr>
          <w:szCs w:val="28"/>
        </w:rPr>
        <w:t xml:space="preserve"> place =97 points, etc.</w:t>
      </w:r>
    </w:p>
    <w:p w:rsidR="00083E10" w:rsidRDefault="00083E10" w:rsidP="00083E10">
      <w:pPr>
        <w:pStyle w:val="ListParagraph"/>
        <w:numPr>
          <w:ilvl w:val="0"/>
          <w:numId w:val="8"/>
        </w:numPr>
        <w:spacing w:after="200" w:line="276" w:lineRule="auto"/>
        <w:rPr>
          <w:szCs w:val="28"/>
        </w:rPr>
      </w:pPr>
      <w:r>
        <w:rPr>
          <w:szCs w:val="28"/>
        </w:rPr>
        <w:t>To qualify fora Series placing at a particular Level, a combination must compete at a minimum of four of the Competitions in the Series at that Level.</w:t>
      </w:r>
    </w:p>
    <w:p w:rsidR="00083E10" w:rsidRDefault="00083E10" w:rsidP="00083E10">
      <w:pPr>
        <w:pStyle w:val="ListParagraph"/>
        <w:numPr>
          <w:ilvl w:val="0"/>
          <w:numId w:val="8"/>
        </w:numPr>
        <w:spacing w:after="200" w:line="276" w:lineRule="auto"/>
        <w:rPr>
          <w:szCs w:val="28"/>
        </w:rPr>
      </w:pPr>
      <w:r>
        <w:rPr>
          <w:szCs w:val="28"/>
        </w:rPr>
        <w:t xml:space="preserve"> No minimum percentage is required to receive placing points for the GSDS; however the 60% rule will apply for the day’s normal competition.</w:t>
      </w:r>
    </w:p>
    <w:p w:rsidR="00083E10" w:rsidRDefault="00083E10" w:rsidP="00083E10">
      <w:pPr>
        <w:pStyle w:val="ListParagraph"/>
        <w:numPr>
          <w:ilvl w:val="0"/>
          <w:numId w:val="8"/>
        </w:numPr>
        <w:spacing w:after="200" w:line="276" w:lineRule="auto"/>
        <w:rPr>
          <w:szCs w:val="28"/>
        </w:rPr>
      </w:pPr>
      <w:r>
        <w:rPr>
          <w:szCs w:val="28"/>
        </w:rPr>
        <w:t xml:space="preserve"> Participating Clubs are to pass on their draw/list of Combination/ Rider Numbers to the next Club hosting their competition in the Series as soon as possible.</w:t>
      </w:r>
    </w:p>
    <w:p w:rsidR="00083E10" w:rsidRDefault="00083E10" w:rsidP="00083E10">
      <w:pPr>
        <w:pStyle w:val="ListParagraph"/>
        <w:numPr>
          <w:ilvl w:val="0"/>
          <w:numId w:val="8"/>
        </w:numPr>
        <w:spacing w:after="200" w:line="276" w:lineRule="auto"/>
        <w:rPr>
          <w:szCs w:val="28"/>
        </w:rPr>
      </w:pPr>
      <w:r w:rsidRPr="001548F6">
        <w:rPr>
          <w:szCs w:val="28"/>
        </w:rPr>
        <w:t xml:space="preserve"> </w:t>
      </w:r>
      <w:r>
        <w:rPr>
          <w:szCs w:val="28"/>
        </w:rPr>
        <w:t>In the event of equal placings occurring in a Riding Level the following process will occur to eliminate any equal placings:</w:t>
      </w:r>
    </w:p>
    <w:p w:rsidR="00083E10" w:rsidRDefault="00083E10" w:rsidP="00083E10">
      <w:pPr>
        <w:pStyle w:val="ListParagraph"/>
        <w:rPr>
          <w:szCs w:val="28"/>
        </w:rPr>
      </w:pPr>
      <w:r w:rsidRPr="00FC38C1">
        <w:rPr>
          <w:szCs w:val="28"/>
        </w:rPr>
        <w:t>A summation of percentages will be used to break any ties.</w:t>
      </w:r>
      <w:r>
        <w:rPr>
          <w:szCs w:val="28"/>
        </w:rPr>
        <w:t xml:space="preserve"> </w:t>
      </w:r>
    </w:p>
    <w:p w:rsidR="00083E10" w:rsidRPr="00FC38C1" w:rsidRDefault="00083E10" w:rsidP="00083E10">
      <w:pPr>
        <w:pStyle w:val="ListParagraph"/>
        <w:rPr>
          <w:szCs w:val="28"/>
        </w:rPr>
      </w:pPr>
      <w:r w:rsidRPr="00FC38C1">
        <w:rPr>
          <w:szCs w:val="28"/>
        </w:rPr>
        <w:t>(See Appendix A for use of percentages).</w:t>
      </w:r>
    </w:p>
    <w:p w:rsidR="00083E10" w:rsidRPr="00111E90" w:rsidRDefault="00083E10" w:rsidP="00083E10">
      <w:pPr>
        <w:rPr>
          <w:b/>
          <w:sz w:val="32"/>
          <w:szCs w:val="32"/>
        </w:rPr>
      </w:pPr>
      <w:r w:rsidRPr="00111E90">
        <w:rPr>
          <w:b/>
          <w:sz w:val="32"/>
          <w:szCs w:val="32"/>
        </w:rPr>
        <w:t>SCORING for the Series:</w:t>
      </w:r>
    </w:p>
    <w:p w:rsidR="00083E10" w:rsidRPr="002E6948" w:rsidRDefault="00083E10" w:rsidP="00083E10">
      <w:pPr>
        <w:pStyle w:val="ListParagraph"/>
        <w:numPr>
          <w:ilvl w:val="0"/>
          <w:numId w:val="6"/>
        </w:numPr>
        <w:spacing w:line="276" w:lineRule="auto"/>
        <w:rPr>
          <w:rFonts w:cs="Arial"/>
          <w:szCs w:val="28"/>
        </w:rPr>
      </w:pPr>
      <w:r w:rsidRPr="002E6948">
        <w:rPr>
          <w:rFonts w:cs="Arial"/>
          <w:szCs w:val="28"/>
        </w:rPr>
        <w:lastRenderedPageBreak/>
        <w:t>One attendance/bonus point allocated to each horse/rider combination per level ridden for each competition in the series they attend. These points will be added to their overall score for that level at the conclusion of the series. For example: attend 4 competitions and gain 4 extra points in each level ridden, attend 5 competitions and gain 5 extra points etc.</w:t>
      </w:r>
    </w:p>
    <w:p w:rsidR="00083E10" w:rsidRPr="002E6948" w:rsidRDefault="00083E10" w:rsidP="00083E10">
      <w:pPr>
        <w:pStyle w:val="ListParagraph"/>
        <w:numPr>
          <w:ilvl w:val="0"/>
          <w:numId w:val="6"/>
        </w:numPr>
        <w:spacing w:after="200" w:line="276" w:lineRule="auto"/>
        <w:rPr>
          <w:rFonts w:cs="Arial"/>
          <w:szCs w:val="28"/>
        </w:rPr>
      </w:pPr>
      <w:r w:rsidRPr="002E6948">
        <w:rPr>
          <w:rFonts w:cs="Arial"/>
          <w:szCs w:val="28"/>
        </w:rPr>
        <w:t>The best seven (7) scores ridden at any one level over a minimum of four (4) competitions will be awarded series points.</w:t>
      </w:r>
    </w:p>
    <w:p w:rsidR="00083E10" w:rsidRPr="002E6948" w:rsidRDefault="00083E10" w:rsidP="00083E10">
      <w:pPr>
        <w:pStyle w:val="ListParagraph"/>
        <w:numPr>
          <w:ilvl w:val="0"/>
          <w:numId w:val="6"/>
        </w:numPr>
        <w:spacing w:after="200" w:line="276" w:lineRule="auto"/>
        <w:rPr>
          <w:rFonts w:cs="Arial"/>
          <w:szCs w:val="28"/>
        </w:rPr>
      </w:pPr>
      <w:r w:rsidRPr="002E6948">
        <w:rPr>
          <w:rFonts w:cs="Arial"/>
          <w:szCs w:val="28"/>
        </w:rPr>
        <w:t>Series Prizes in Levels 3 &amp; 4 will be awarded to eighth place.</w:t>
      </w:r>
    </w:p>
    <w:p w:rsidR="00083E10" w:rsidRPr="002E6948" w:rsidRDefault="00083E10" w:rsidP="00083E10">
      <w:pPr>
        <w:pStyle w:val="ListParagraph"/>
        <w:numPr>
          <w:ilvl w:val="0"/>
          <w:numId w:val="6"/>
        </w:numPr>
        <w:spacing w:after="200" w:line="276" w:lineRule="auto"/>
        <w:rPr>
          <w:rFonts w:cs="Arial"/>
          <w:szCs w:val="28"/>
        </w:rPr>
      </w:pPr>
      <w:r>
        <w:rPr>
          <w:rFonts w:cs="Arial"/>
          <w:szCs w:val="28"/>
        </w:rPr>
        <w:t>Series Prizes in</w:t>
      </w:r>
      <w:r w:rsidRPr="002E6948">
        <w:rPr>
          <w:rFonts w:cs="Arial"/>
          <w:szCs w:val="28"/>
        </w:rPr>
        <w:t xml:space="preserve"> Levels</w:t>
      </w:r>
      <w:r>
        <w:rPr>
          <w:rFonts w:cs="Arial"/>
          <w:szCs w:val="28"/>
        </w:rPr>
        <w:t xml:space="preserve"> 1, 2 and 5</w:t>
      </w:r>
      <w:r w:rsidRPr="002E6948">
        <w:rPr>
          <w:rFonts w:cs="Arial"/>
          <w:szCs w:val="28"/>
        </w:rPr>
        <w:t xml:space="preserve"> will be awarded to sixth place </w:t>
      </w:r>
      <w:r>
        <w:rPr>
          <w:rFonts w:cs="Arial"/>
          <w:szCs w:val="28"/>
        </w:rPr>
        <w:t>and to fourth place in Advanced Level</w:t>
      </w:r>
      <w:r w:rsidRPr="002E6948">
        <w:rPr>
          <w:rFonts w:cs="Arial"/>
          <w:szCs w:val="28"/>
        </w:rPr>
        <w:t xml:space="preserve"> in those Levels</w:t>
      </w:r>
      <w:r w:rsidRPr="00120407">
        <w:rPr>
          <w:rFonts w:cs="Arial"/>
          <w:szCs w:val="28"/>
        </w:rPr>
        <w:t xml:space="preserve"> </w:t>
      </w:r>
      <w:r w:rsidRPr="002E6948">
        <w:rPr>
          <w:rFonts w:cs="Arial"/>
          <w:szCs w:val="28"/>
        </w:rPr>
        <w:t xml:space="preserve">where a sufficient number of riders have </w:t>
      </w:r>
      <w:r>
        <w:rPr>
          <w:rFonts w:cs="Arial"/>
          <w:szCs w:val="28"/>
        </w:rPr>
        <w:t>competed at four or more rounds.</w:t>
      </w:r>
    </w:p>
    <w:p w:rsidR="00083E10" w:rsidRPr="002E6948" w:rsidRDefault="00083E10" w:rsidP="00083E10">
      <w:pPr>
        <w:pStyle w:val="ListParagraph"/>
        <w:numPr>
          <w:ilvl w:val="0"/>
          <w:numId w:val="6"/>
        </w:numPr>
        <w:spacing w:after="200" w:line="276" w:lineRule="auto"/>
        <w:rPr>
          <w:rFonts w:cs="Arial"/>
          <w:szCs w:val="28"/>
        </w:rPr>
      </w:pPr>
      <w:r w:rsidRPr="002E6948">
        <w:rPr>
          <w:rFonts w:cs="Arial"/>
          <w:szCs w:val="28"/>
        </w:rPr>
        <w:t xml:space="preserve">The </w:t>
      </w:r>
      <w:r w:rsidRPr="002E6948">
        <w:rPr>
          <w:rFonts w:cs="Arial"/>
          <w:b/>
          <w:szCs w:val="28"/>
        </w:rPr>
        <w:t xml:space="preserve">Golden Spurs Top Club </w:t>
      </w:r>
      <w:r w:rsidRPr="002E6948">
        <w:rPr>
          <w:rFonts w:cs="Arial"/>
          <w:szCs w:val="28"/>
        </w:rPr>
        <w:t>trophy runs concurrently with the series.</w:t>
      </w:r>
    </w:p>
    <w:p w:rsidR="00083E10" w:rsidRPr="002E6948" w:rsidRDefault="00083E10" w:rsidP="00083E10">
      <w:pPr>
        <w:pStyle w:val="ListParagraph"/>
        <w:numPr>
          <w:ilvl w:val="0"/>
          <w:numId w:val="6"/>
        </w:numPr>
        <w:spacing w:after="200" w:line="276" w:lineRule="auto"/>
        <w:rPr>
          <w:rFonts w:cs="Arial"/>
          <w:szCs w:val="28"/>
        </w:rPr>
      </w:pPr>
      <w:r w:rsidRPr="002E6948">
        <w:rPr>
          <w:rFonts w:cs="Arial"/>
          <w:szCs w:val="28"/>
        </w:rPr>
        <w:t>One point is awarded to each club for every member entering and competing at all 6 competitions and earns 5 points for their club etc. Extra points are then awarded according to placings as per TTT rulings</w:t>
      </w:r>
      <w:r w:rsidRPr="002E6948">
        <w:rPr>
          <w:szCs w:val="28"/>
        </w:rPr>
        <w:t>.</w:t>
      </w:r>
    </w:p>
    <w:p w:rsidR="00083E10" w:rsidRDefault="00083E10" w:rsidP="00083E10">
      <w:pPr>
        <w:pStyle w:val="ListParagraph"/>
      </w:pPr>
    </w:p>
    <w:p w:rsidR="00083E10" w:rsidRDefault="00083E10" w:rsidP="00083E10">
      <w:pPr>
        <w:pStyle w:val="ListParagraph"/>
        <w:ind w:left="0"/>
        <w:rPr>
          <w:b/>
          <w:sz w:val="32"/>
          <w:szCs w:val="32"/>
        </w:rPr>
      </w:pPr>
    </w:p>
    <w:p w:rsidR="00083E10" w:rsidRPr="002E6948" w:rsidRDefault="00083E10" w:rsidP="00083E10">
      <w:pPr>
        <w:pStyle w:val="ListParagraph"/>
        <w:ind w:left="0"/>
        <w:rPr>
          <w:b/>
          <w:sz w:val="32"/>
          <w:szCs w:val="32"/>
        </w:rPr>
      </w:pPr>
      <w:r w:rsidRPr="002E6948">
        <w:rPr>
          <w:b/>
          <w:sz w:val="32"/>
          <w:szCs w:val="32"/>
        </w:rPr>
        <w:t>Structure of the GSDS Committee:</w:t>
      </w:r>
    </w:p>
    <w:p w:rsidR="00083E10" w:rsidRPr="002E6948" w:rsidRDefault="00083E10" w:rsidP="00083E10">
      <w:pPr>
        <w:pStyle w:val="ListParagraph"/>
        <w:ind w:left="0"/>
        <w:rPr>
          <w:szCs w:val="28"/>
        </w:rPr>
      </w:pPr>
      <w:r w:rsidRPr="002E6948">
        <w:rPr>
          <w:szCs w:val="28"/>
        </w:rPr>
        <w:t>The GSDS Committee will consist of two representatives from each of the six participating Clubs in the Series; but each Club will be entitled to only one vote. In the event of a tied vote, the Banker Club will make the final decision.</w:t>
      </w:r>
    </w:p>
    <w:p w:rsidR="00083E10" w:rsidRPr="002E6948" w:rsidRDefault="00083E10" w:rsidP="00083E10">
      <w:pPr>
        <w:pStyle w:val="ListParagraph"/>
        <w:ind w:left="0"/>
        <w:rPr>
          <w:szCs w:val="28"/>
        </w:rPr>
      </w:pPr>
      <w:r w:rsidRPr="002E6948">
        <w:rPr>
          <w:szCs w:val="28"/>
        </w:rPr>
        <w:t xml:space="preserve">Where and when possible, two meetings of the Committee will be held per year: </w:t>
      </w:r>
      <w:r w:rsidRPr="002E6948">
        <w:rPr>
          <w:rFonts w:cs="Arial"/>
          <w:color w:val="000000"/>
          <w:szCs w:val="28"/>
          <w:lang w:val="en"/>
        </w:rPr>
        <w:t>a meeting as soon after the completion of the series as possible for a post-mortem of the past Series and another meeting to be held in October/November to plan the next season's Series.</w:t>
      </w:r>
    </w:p>
    <w:p w:rsidR="00083E10" w:rsidRDefault="00083E10" w:rsidP="00083E10">
      <w:pPr>
        <w:pStyle w:val="ListParagraph"/>
        <w:ind w:left="0"/>
        <w:rPr>
          <w:b/>
          <w:sz w:val="32"/>
          <w:szCs w:val="32"/>
        </w:rPr>
      </w:pPr>
    </w:p>
    <w:p w:rsidR="00083E10" w:rsidRPr="002E6948" w:rsidRDefault="00083E10" w:rsidP="00083E10">
      <w:pPr>
        <w:pStyle w:val="ListParagraph"/>
        <w:ind w:left="0"/>
        <w:rPr>
          <w:b/>
          <w:sz w:val="32"/>
          <w:szCs w:val="32"/>
        </w:rPr>
      </w:pPr>
      <w:r w:rsidRPr="002E6948">
        <w:rPr>
          <w:b/>
          <w:sz w:val="32"/>
          <w:szCs w:val="32"/>
        </w:rPr>
        <w:t>Series Banker:</w:t>
      </w:r>
    </w:p>
    <w:p w:rsidR="00083E10" w:rsidRDefault="00083E10" w:rsidP="00083E10">
      <w:pPr>
        <w:pStyle w:val="ListParagraph"/>
        <w:rPr>
          <w:szCs w:val="28"/>
        </w:rPr>
      </w:pPr>
      <w:r>
        <w:rPr>
          <w:szCs w:val="28"/>
        </w:rPr>
        <w:t xml:space="preserve">Each year a different Member Club will act as Banker for the Series. </w:t>
      </w:r>
    </w:p>
    <w:p w:rsidR="00083E10" w:rsidRDefault="00083E10" w:rsidP="00083E10">
      <w:pPr>
        <w:pStyle w:val="ListParagraph"/>
        <w:ind w:left="0"/>
        <w:rPr>
          <w:sz w:val="32"/>
          <w:szCs w:val="32"/>
        </w:rPr>
      </w:pPr>
    </w:p>
    <w:p w:rsidR="00083E10" w:rsidRPr="00111E90" w:rsidRDefault="00083E10" w:rsidP="00083E10">
      <w:pPr>
        <w:pStyle w:val="ListParagraph"/>
        <w:ind w:left="0"/>
        <w:rPr>
          <w:b/>
          <w:sz w:val="32"/>
          <w:szCs w:val="32"/>
        </w:rPr>
      </w:pPr>
      <w:r w:rsidRPr="00111E90">
        <w:rPr>
          <w:b/>
          <w:sz w:val="32"/>
          <w:szCs w:val="32"/>
        </w:rPr>
        <w:t>Responsibilities of the Banker:</w:t>
      </w:r>
    </w:p>
    <w:p w:rsidR="00083E10" w:rsidRPr="00B631C2" w:rsidRDefault="00083E10" w:rsidP="00083E10">
      <w:pPr>
        <w:pStyle w:val="ListParagraph"/>
        <w:numPr>
          <w:ilvl w:val="0"/>
          <w:numId w:val="10"/>
        </w:numPr>
        <w:spacing w:after="200" w:line="276" w:lineRule="auto"/>
        <w:rPr>
          <w:rFonts w:cs="Arial"/>
          <w:szCs w:val="28"/>
        </w:rPr>
      </w:pPr>
      <w:r>
        <w:rPr>
          <w:szCs w:val="28"/>
        </w:rPr>
        <w:t>To receive Levy payments from the other Member Clubs, this is to be used for Series advertising and for the Series prizes and trophies.</w:t>
      </w:r>
    </w:p>
    <w:p w:rsidR="00083E10" w:rsidRPr="00B631C2" w:rsidRDefault="00083E10" w:rsidP="00083E10">
      <w:pPr>
        <w:pStyle w:val="ListParagraph"/>
        <w:numPr>
          <w:ilvl w:val="0"/>
          <w:numId w:val="10"/>
        </w:numPr>
        <w:spacing w:after="200" w:line="276" w:lineRule="auto"/>
        <w:rPr>
          <w:rFonts w:cs="Arial"/>
          <w:szCs w:val="28"/>
        </w:rPr>
      </w:pPr>
      <w:r>
        <w:rPr>
          <w:szCs w:val="28"/>
        </w:rPr>
        <w:t>To advise participating Clubs, after the completion of their competition of the amount of the levy that they are required to forward to the banker.</w:t>
      </w:r>
    </w:p>
    <w:p w:rsidR="00083E10" w:rsidRPr="00B631C2" w:rsidRDefault="00083E10" w:rsidP="00083E10">
      <w:pPr>
        <w:pStyle w:val="ListParagraph"/>
        <w:numPr>
          <w:ilvl w:val="0"/>
          <w:numId w:val="10"/>
        </w:numPr>
        <w:spacing w:after="200" w:line="276" w:lineRule="auto"/>
        <w:rPr>
          <w:rFonts w:cs="Arial"/>
          <w:szCs w:val="28"/>
        </w:rPr>
      </w:pPr>
      <w:r>
        <w:rPr>
          <w:szCs w:val="28"/>
        </w:rPr>
        <w:t>To ensure that after the completion of each competition in the Series that the Series Leader board is updated and posted on the HRCAV website and on the GSDS facebook page.</w:t>
      </w:r>
    </w:p>
    <w:p w:rsidR="00083E10" w:rsidRPr="008E5DC3" w:rsidRDefault="00083E10" w:rsidP="00083E10">
      <w:pPr>
        <w:pStyle w:val="ListParagraph"/>
        <w:numPr>
          <w:ilvl w:val="0"/>
          <w:numId w:val="10"/>
        </w:numPr>
        <w:spacing w:after="200" w:line="276" w:lineRule="auto"/>
        <w:rPr>
          <w:rFonts w:cs="Arial"/>
          <w:szCs w:val="28"/>
        </w:rPr>
      </w:pPr>
      <w:r>
        <w:rPr>
          <w:szCs w:val="28"/>
        </w:rPr>
        <w:t xml:space="preserve">To appoint an administrator/s to maintain and update the GSDS facebook page. </w:t>
      </w:r>
    </w:p>
    <w:p w:rsidR="00083E10" w:rsidRPr="008E5DC3" w:rsidRDefault="00083E10" w:rsidP="00083E10">
      <w:pPr>
        <w:pStyle w:val="ListParagraph"/>
        <w:numPr>
          <w:ilvl w:val="0"/>
          <w:numId w:val="10"/>
        </w:numPr>
        <w:spacing w:after="200" w:line="276" w:lineRule="auto"/>
        <w:rPr>
          <w:rFonts w:cs="Arial"/>
          <w:szCs w:val="28"/>
        </w:rPr>
      </w:pPr>
      <w:r>
        <w:rPr>
          <w:szCs w:val="28"/>
        </w:rPr>
        <w:t>To purchase prizes, trophies and sashes/rosettes for overall winners of the Series for each level.</w:t>
      </w:r>
    </w:p>
    <w:p w:rsidR="00083E10" w:rsidRPr="00DB0ADD" w:rsidRDefault="00083E10" w:rsidP="00083E10">
      <w:pPr>
        <w:pStyle w:val="ListParagraph"/>
        <w:numPr>
          <w:ilvl w:val="0"/>
          <w:numId w:val="10"/>
        </w:numPr>
        <w:spacing w:after="200" w:line="276" w:lineRule="auto"/>
        <w:rPr>
          <w:rFonts w:cs="Arial"/>
          <w:szCs w:val="28"/>
        </w:rPr>
      </w:pPr>
      <w:r>
        <w:rPr>
          <w:szCs w:val="28"/>
        </w:rPr>
        <w:t>To be responsible for the advertising of the Series in Chaff Chat. Individual Member Clubs are responsible for the advertising of their own Club Event in Chaff Chat.</w:t>
      </w:r>
    </w:p>
    <w:p w:rsidR="00083E10" w:rsidRPr="00DB0ADD" w:rsidRDefault="00083E10" w:rsidP="00083E10">
      <w:pPr>
        <w:pStyle w:val="ListParagraph"/>
        <w:numPr>
          <w:ilvl w:val="0"/>
          <w:numId w:val="10"/>
        </w:numPr>
        <w:spacing w:after="200" w:line="276" w:lineRule="auto"/>
        <w:rPr>
          <w:rFonts w:cs="Arial"/>
          <w:szCs w:val="28"/>
        </w:rPr>
      </w:pPr>
      <w:r>
        <w:rPr>
          <w:szCs w:val="28"/>
        </w:rPr>
        <w:t xml:space="preserve">To be responsible for the </w:t>
      </w:r>
      <w:proofErr w:type="spellStart"/>
      <w:r>
        <w:rPr>
          <w:szCs w:val="28"/>
        </w:rPr>
        <w:t>organising</w:t>
      </w:r>
      <w:proofErr w:type="spellEnd"/>
      <w:r>
        <w:rPr>
          <w:szCs w:val="28"/>
        </w:rPr>
        <w:t xml:space="preserve"> of sponsors and sponsorship for the Series.</w:t>
      </w:r>
    </w:p>
    <w:p w:rsidR="00083E10" w:rsidRPr="00A76BBE" w:rsidRDefault="00083E10" w:rsidP="00083E10">
      <w:pPr>
        <w:pStyle w:val="ListParagraph"/>
        <w:numPr>
          <w:ilvl w:val="0"/>
          <w:numId w:val="10"/>
        </w:numPr>
        <w:spacing w:after="200" w:line="276" w:lineRule="auto"/>
        <w:rPr>
          <w:rFonts w:cs="Arial"/>
          <w:szCs w:val="28"/>
        </w:rPr>
      </w:pPr>
      <w:r>
        <w:rPr>
          <w:szCs w:val="28"/>
        </w:rPr>
        <w:t>To present a financial statement setting out levies and income received and expenses incurred for prizes, trophies, gifts, sashes/rosettes and advertising.</w:t>
      </w:r>
    </w:p>
    <w:p w:rsidR="00083E10" w:rsidRPr="00DB0ADD" w:rsidRDefault="00083E10" w:rsidP="00083E10">
      <w:pPr>
        <w:pStyle w:val="ListParagraph"/>
        <w:numPr>
          <w:ilvl w:val="0"/>
          <w:numId w:val="10"/>
        </w:numPr>
        <w:spacing w:after="200" w:line="276" w:lineRule="auto"/>
        <w:rPr>
          <w:rFonts w:cs="Arial"/>
          <w:szCs w:val="28"/>
        </w:rPr>
      </w:pPr>
      <w:r>
        <w:rPr>
          <w:szCs w:val="28"/>
        </w:rPr>
        <w:lastRenderedPageBreak/>
        <w:t xml:space="preserve">To </w:t>
      </w:r>
      <w:proofErr w:type="spellStart"/>
      <w:r>
        <w:rPr>
          <w:szCs w:val="28"/>
        </w:rPr>
        <w:t>organise</w:t>
      </w:r>
      <w:proofErr w:type="spellEnd"/>
      <w:r>
        <w:rPr>
          <w:szCs w:val="28"/>
        </w:rPr>
        <w:t xml:space="preserve"> engraving of Top Clubs Perpetual Trophy with name of winning Club and to purchase a smaller engraved trophy for the winning Club to retain.</w:t>
      </w:r>
    </w:p>
    <w:p w:rsidR="00083E10" w:rsidRPr="00A76BBE" w:rsidRDefault="00083E10" w:rsidP="00083E10">
      <w:pPr>
        <w:pStyle w:val="ListParagraph"/>
        <w:numPr>
          <w:ilvl w:val="0"/>
          <w:numId w:val="10"/>
        </w:numPr>
        <w:spacing w:after="200" w:line="276" w:lineRule="auto"/>
        <w:rPr>
          <w:rFonts w:cs="Arial"/>
          <w:szCs w:val="28"/>
        </w:rPr>
      </w:pPr>
      <w:r>
        <w:rPr>
          <w:szCs w:val="28"/>
        </w:rPr>
        <w:t>To forward on the balance of the kitty to the following year’s banker at the completion of that year’s Series.</w:t>
      </w: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Pr="00111E90" w:rsidRDefault="00083E10" w:rsidP="00083E10">
      <w:pPr>
        <w:pStyle w:val="ListParagraph"/>
        <w:ind w:left="0"/>
        <w:rPr>
          <w:b/>
          <w:sz w:val="32"/>
          <w:szCs w:val="32"/>
        </w:rPr>
      </w:pPr>
      <w:r w:rsidRPr="00111E90">
        <w:rPr>
          <w:b/>
          <w:sz w:val="32"/>
          <w:szCs w:val="32"/>
        </w:rPr>
        <w:t>Suggested Prize Allocation:</w:t>
      </w:r>
    </w:p>
    <w:p w:rsidR="00083E10" w:rsidRPr="00363750" w:rsidRDefault="00083E10" w:rsidP="00083E10">
      <w:pPr>
        <w:pStyle w:val="ListParagraph"/>
        <w:numPr>
          <w:ilvl w:val="0"/>
          <w:numId w:val="11"/>
        </w:numPr>
        <w:spacing w:after="200" w:line="276" w:lineRule="auto"/>
        <w:rPr>
          <w:rFonts w:cs="Arial"/>
          <w:szCs w:val="28"/>
        </w:rPr>
      </w:pPr>
      <w:r>
        <w:rPr>
          <w:szCs w:val="28"/>
        </w:rPr>
        <w:t>First Placing will receive Golden Spurs, a gift and rosette/sash to value of 50% of the Level prize pool.</w:t>
      </w:r>
    </w:p>
    <w:p w:rsidR="00083E10" w:rsidRPr="00363750" w:rsidRDefault="00083E10" w:rsidP="00083E10">
      <w:pPr>
        <w:pStyle w:val="ListParagraph"/>
        <w:numPr>
          <w:ilvl w:val="0"/>
          <w:numId w:val="11"/>
        </w:numPr>
        <w:spacing w:after="200" w:line="276" w:lineRule="auto"/>
        <w:rPr>
          <w:rFonts w:cs="Arial"/>
          <w:szCs w:val="28"/>
        </w:rPr>
      </w:pPr>
      <w:r>
        <w:rPr>
          <w:szCs w:val="28"/>
        </w:rPr>
        <w:t>2</w:t>
      </w:r>
      <w:r w:rsidRPr="00363750">
        <w:rPr>
          <w:szCs w:val="28"/>
          <w:vertAlign w:val="superscript"/>
        </w:rPr>
        <w:t>nd</w:t>
      </w:r>
      <w:r>
        <w:rPr>
          <w:szCs w:val="28"/>
        </w:rPr>
        <w:t xml:space="preserve"> Placing: a sash/rosette and gift to the value of 25% of the Level prize pool.</w:t>
      </w:r>
    </w:p>
    <w:p w:rsidR="00083E10" w:rsidRPr="00363750" w:rsidRDefault="00083E10" w:rsidP="00083E10">
      <w:pPr>
        <w:pStyle w:val="ListParagraph"/>
        <w:numPr>
          <w:ilvl w:val="0"/>
          <w:numId w:val="11"/>
        </w:numPr>
        <w:spacing w:after="200" w:line="276" w:lineRule="auto"/>
        <w:rPr>
          <w:rFonts w:cs="Arial"/>
          <w:szCs w:val="28"/>
        </w:rPr>
      </w:pPr>
      <w:r>
        <w:rPr>
          <w:szCs w:val="28"/>
        </w:rPr>
        <w:t>3</w:t>
      </w:r>
      <w:r w:rsidRPr="00363750">
        <w:rPr>
          <w:szCs w:val="28"/>
          <w:vertAlign w:val="superscript"/>
        </w:rPr>
        <w:t>rd</w:t>
      </w:r>
      <w:r>
        <w:rPr>
          <w:szCs w:val="28"/>
        </w:rPr>
        <w:t xml:space="preserve"> Placing: a sash/rosette and a gift to the value of 10% of the prize pool.</w:t>
      </w:r>
    </w:p>
    <w:p w:rsidR="00083E10" w:rsidRPr="00A76BBE" w:rsidRDefault="00083E10" w:rsidP="00083E10">
      <w:pPr>
        <w:pStyle w:val="ListParagraph"/>
        <w:numPr>
          <w:ilvl w:val="0"/>
          <w:numId w:val="11"/>
        </w:numPr>
        <w:spacing w:after="200" w:line="276" w:lineRule="auto"/>
        <w:rPr>
          <w:rFonts w:cs="Arial"/>
          <w:szCs w:val="28"/>
        </w:rPr>
      </w:pPr>
      <w:r>
        <w:rPr>
          <w:szCs w:val="28"/>
        </w:rPr>
        <w:t>Remaining 15%: a sash/rosette and a gift for the remaining placegetters at that Level.</w:t>
      </w: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r>
        <w:rPr>
          <w:b/>
          <w:sz w:val="32"/>
          <w:szCs w:val="32"/>
        </w:rPr>
        <w:t>Order of Succession of Banker</w:t>
      </w:r>
    </w:p>
    <w:p w:rsidR="00083E10" w:rsidRDefault="00083E10" w:rsidP="00083E10">
      <w:pPr>
        <w:pStyle w:val="ListParagraph"/>
        <w:ind w:left="0"/>
        <w:rPr>
          <w:szCs w:val="28"/>
        </w:rPr>
      </w:pPr>
      <w:r>
        <w:rPr>
          <w:szCs w:val="28"/>
        </w:rPr>
        <w:t xml:space="preserve">Ballarat ARC – 2021. </w:t>
      </w:r>
    </w:p>
    <w:p w:rsidR="00083E10" w:rsidRDefault="00083E10" w:rsidP="00083E10">
      <w:pPr>
        <w:pStyle w:val="ListParagraph"/>
        <w:ind w:left="0"/>
        <w:rPr>
          <w:szCs w:val="28"/>
        </w:rPr>
      </w:pPr>
      <w:r>
        <w:rPr>
          <w:szCs w:val="28"/>
        </w:rPr>
        <w:t>Freshwater Creek ARC – 2022.</w:t>
      </w:r>
    </w:p>
    <w:p w:rsidR="00083E10" w:rsidRDefault="00083E10" w:rsidP="00083E10">
      <w:pPr>
        <w:pStyle w:val="ListParagraph"/>
        <w:ind w:left="0"/>
        <w:rPr>
          <w:szCs w:val="28"/>
        </w:rPr>
      </w:pPr>
      <w:r>
        <w:rPr>
          <w:szCs w:val="28"/>
        </w:rPr>
        <w:t>West Coast ARC – 2023</w:t>
      </w:r>
    </w:p>
    <w:p w:rsidR="00083E10" w:rsidRDefault="00083E10" w:rsidP="00083E10">
      <w:pPr>
        <w:pStyle w:val="ListParagraph"/>
        <w:ind w:left="0"/>
        <w:rPr>
          <w:szCs w:val="28"/>
        </w:rPr>
      </w:pPr>
      <w:r>
        <w:rPr>
          <w:szCs w:val="28"/>
        </w:rPr>
        <w:t>Colac &amp; D ARC – 2024</w:t>
      </w:r>
    </w:p>
    <w:p w:rsidR="00083E10" w:rsidRDefault="00083E10" w:rsidP="00083E10">
      <w:pPr>
        <w:pStyle w:val="ListParagraph"/>
        <w:ind w:left="0"/>
        <w:rPr>
          <w:szCs w:val="28"/>
        </w:rPr>
      </w:pPr>
      <w:r>
        <w:rPr>
          <w:szCs w:val="28"/>
        </w:rPr>
        <w:t>Inverleigh RC – 2025</w:t>
      </w:r>
    </w:p>
    <w:p w:rsidR="00083E10" w:rsidRDefault="00083E10" w:rsidP="00083E10">
      <w:pPr>
        <w:pStyle w:val="ListParagraph"/>
        <w:ind w:left="0"/>
        <w:rPr>
          <w:szCs w:val="28"/>
        </w:rPr>
      </w:pPr>
      <w:r>
        <w:rPr>
          <w:szCs w:val="28"/>
        </w:rPr>
        <w:t>Smythesdale ARC – 2026</w:t>
      </w: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FC2680" w:rsidRDefault="00FC2680" w:rsidP="00083E10">
      <w:pPr>
        <w:pStyle w:val="ListParagraph"/>
        <w:ind w:left="0"/>
        <w:rPr>
          <w:b/>
          <w:sz w:val="32"/>
          <w:szCs w:val="32"/>
        </w:rPr>
      </w:pPr>
    </w:p>
    <w:p w:rsidR="00FC2680" w:rsidRDefault="00FC268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Default="00083E10" w:rsidP="00083E10">
      <w:pPr>
        <w:pStyle w:val="ListParagraph"/>
        <w:ind w:left="0"/>
        <w:rPr>
          <w:b/>
          <w:sz w:val="32"/>
          <w:szCs w:val="32"/>
        </w:rPr>
      </w:pPr>
    </w:p>
    <w:p w:rsidR="00083E10" w:rsidRPr="00C6101D" w:rsidRDefault="00083E10" w:rsidP="00083E10">
      <w:pPr>
        <w:rPr>
          <w:rFonts w:ascii="Times New Roman" w:hAnsi="Times New Roman"/>
          <w:b/>
          <w:szCs w:val="28"/>
        </w:rPr>
      </w:pPr>
      <w:r w:rsidRPr="00FC38C1">
        <w:rPr>
          <w:rFonts w:ascii="Times New Roman" w:hAnsi="Times New Roman"/>
          <w:b/>
          <w:szCs w:val="28"/>
        </w:rPr>
        <w:lastRenderedPageBreak/>
        <w:t>APPENDIX A</w:t>
      </w:r>
      <w:r>
        <w:rPr>
          <w:rFonts w:ascii="Times New Roman" w:hAnsi="Times New Roman"/>
          <w:b/>
          <w:szCs w:val="28"/>
        </w:rPr>
        <w:t>:  Use of Percentages to break Ties for overall placings in Series (</w:t>
      </w:r>
      <w:r w:rsidRPr="00C6101D">
        <w:rPr>
          <w:rFonts w:ascii="Times New Roman" w:hAnsi="Times New Roman"/>
          <w:b/>
          <w:szCs w:val="28"/>
        </w:rPr>
        <w:t>Courtesy Leon Baggot</w:t>
      </w:r>
      <w:r>
        <w:rPr>
          <w:rFonts w:ascii="Times New Roman" w:hAnsi="Times New Roman"/>
          <w:b/>
          <w:szCs w:val="28"/>
        </w:rPr>
        <w:t>t</w:t>
      </w:r>
      <w:r w:rsidRPr="00C6101D">
        <w:rPr>
          <w:rFonts w:ascii="Times New Roman" w:hAnsi="Times New Roman"/>
          <w:b/>
          <w:szCs w:val="28"/>
        </w:rPr>
        <w:t>).</w:t>
      </w:r>
    </w:p>
    <w:p w:rsidR="00083E10" w:rsidRPr="00FC38C1" w:rsidRDefault="00083E10" w:rsidP="00083E10">
      <w:pPr>
        <w:spacing w:before="75" w:after="75"/>
        <w:ind w:left="300" w:right="75"/>
        <w:rPr>
          <w:rFonts w:cs="Arial"/>
          <w:sz w:val="17"/>
          <w:szCs w:val="17"/>
          <w:lang w:val="en" w:eastAsia="en-AU"/>
        </w:rPr>
      </w:pPr>
      <w:r w:rsidRPr="00FC38C1">
        <w:rPr>
          <w:rFonts w:cs="Arial"/>
          <w:sz w:val="21"/>
          <w:szCs w:val="21"/>
          <w:lang w:val="en" w:eastAsia="en-AU"/>
        </w:rPr>
        <w:t xml:space="preserve">Note, the percent </w:t>
      </w:r>
      <w:r>
        <w:rPr>
          <w:rFonts w:cs="Arial"/>
          <w:sz w:val="21"/>
          <w:szCs w:val="21"/>
          <w:lang w:val="en" w:eastAsia="en-AU"/>
        </w:rPr>
        <w:t xml:space="preserve">that is used is from the top seven tests, </w:t>
      </w:r>
      <w:r w:rsidRPr="00FC38C1">
        <w:rPr>
          <w:rFonts w:cs="Arial"/>
          <w:sz w:val="21"/>
          <w:szCs w:val="21"/>
          <w:lang w:val="en" w:eastAsia="en-AU"/>
        </w:rPr>
        <w:t>base</w:t>
      </w:r>
      <w:r w:rsidRPr="00C6101D">
        <w:rPr>
          <w:rFonts w:cs="Arial"/>
          <w:sz w:val="21"/>
          <w:szCs w:val="21"/>
          <w:lang w:val="en" w:eastAsia="en-AU"/>
        </w:rPr>
        <w:t>d</w:t>
      </w:r>
      <w:r w:rsidRPr="00FC38C1">
        <w:rPr>
          <w:rFonts w:cs="Arial"/>
          <w:sz w:val="21"/>
          <w:szCs w:val="21"/>
          <w:lang w:val="en" w:eastAsia="en-AU"/>
        </w:rPr>
        <w:t xml:space="preserve"> on your placing in that class. You may be placed lower in 7</w:t>
      </w:r>
      <w:r w:rsidRPr="00FC38C1">
        <w:rPr>
          <w:rFonts w:cs="Arial"/>
          <w:sz w:val="21"/>
          <w:szCs w:val="21"/>
          <w:vertAlign w:val="superscript"/>
          <w:lang w:val="en" w:eastAsia="en-AU"/>
        </w:rPr>
        <w:t>th</w:t>
      </w:r>
      <w:r w:rsidRPr="00FC38C1">
        <w:rPr>
          <w:rFonts w:cs="Arial"/>
          <w:sz w:val="21"/>
          <w:szCs w:val="21"/>
          <w:lang w:val="en" w:eastAsia="en-AU"/>
        </w:rPr>
        <w:t xml:space="preserve"> or 8</w:t>
      </w:r>
      <w:r w:rsidRPr="00FC38C1">
        <w:rPr>
          <w:rFonts w:cs="Arial"/>
          <w:sz w:val="21"/>
          <w:szCs w:val="21"/>
          <w:vertAlign w:val="superscript"/>
          <w:lang w:val="en" w:eastAsia="en-AU"/>
        </w:rPr>
        <w:t>th</w:t>
      </w:r>
      <w:r w:rsidRPr="00FC38C1">
        <w:rPr>
          <w:rFonts w:cs="Arial"/>
          <w:sz w:val="21"/>
          <w:szCs w:val="21"/>
          <w:lang w:val="en" w:eastAsia="en-AU"/>
        </w:rPr>
        <w:t xml:space="preserve"> …. Test with a higher percent, but that percent is not used. Also when picking the top</w:t>
      </w:r>
      <w:r>
        <w:rPr>
          <w:rFonts w:cs="Arial"/>
          <w:sz w:val="21"/>
          <w:szCs w:val="21"/>
          <w:lang w:val="en" w:eastAsia="en-AU"/>
        </w:rPr>
        <w:t xml:space="preserve"> seven</w:t>
      </w:r>
      <w:r w:rsidRPr="00FC38C1">
        <w:rPr>
          <w:rFonts w:cs="Arial"/>
          <w:sz w:val="21"/>
          <w:szCs w:val="21"/>
          <w:lang w:val="en" w:eastAsia="en-AU"/>
        </w:rPr>
        <w:t xml:space="preserve"> test</w:t>
      </w:r>
      <w:r>
        <w:rPr>
          <w:rFonts w:cs="Arial"/>
          <w:sz w:val="21"/>
          <w:szCs w:val="21"/>
          <w:lang w:val="en" w:eastAsia="en-AU"/>
        </w:rPr>
        <w:t>s</w:t>
      </w:r>
      <w:r w:rsidRPr="00FC38C1">
        <w:rPr>
          <w:rFonts w:cs="Arial"/>
          <w:sz w:val="21"/>
          <w:szCs w:val="21"/>
          <w:lang w:val="en" w:eastAsia="en-AU"/>
        </w:rPr>
        <w:t xml:space="preserve"> to use in the rider GSDS results, and where the rider has equal placing, the test with the higher percent is used.</w:t>
      </w:r>
    </w:p>
    <w:p w:rsidR="00083E10" w:rsidRPr="00FC38C1" w:rsidRDefault="00083E10" w:rsidP="00083E10">
      <w:pPr>
        <w:spacing w:before="75" w:after="75"/>
        <w:ind w:left="300" w:right="75"/>
        <w:rPr>
          <w:rFonts w:cs="Arial"/>
          <w:sz w:val="17"/>
          <w:szCs w:val="17"/>
          <w:lang w:val="en" w:eastAsia="en-AU"/>
        </w:rPr>
      </w:pPr>
      <w:r w:rsidRPr="00FC38C1">
        <w:rPr>
          <w:rFonts w:cs="Arial"/>
          <w:sz w:val="21"/>
          <w:szCs w:val="21"/>
          <w:lang w:val="en" w:eastAsia="en-AU"/>
        </w:rPr>
        <w:t>For example</w:t>
      </w:r>
    </w:p>
    <w:tbl>
      <w:tblPr>
        <w:tblW w:w="4300" w:type="dxa"/>
        <w:tblInd w:w="-15" w:type="dxa"/>
        <w:tblCellMar>
          <w:left w:w="0" w:type="dxa"/>
          <w:right w:w="0" w:type="dxa"/>
        </w:tblCellMar>
        <w:tblLook w:val="04A0" w:firstRow="1" w:lastRow="0" w:firstColumn="1" w:lastColumn="0" w:noHBand="0" w:noVBand="1"/>
      </w:tblPr>
      <w:tblGrid>
        <w:gridCol w:w="1005"/>
        <w:gridCol w:w="880"/>
        <w:gridCol w:w="1072"/>
        <w:gridCol w:w="1120"/>
        <w:gridCol w:w="1072"/>
      </w:tblGrid>
      <w:tr w:rsidR="00083E10" w:rsidRPr="00FC38C1" w:rsidTr="00E0241A">
        <w:trPr>
          <w:trHeight w:val="750"/>
        </w:trPr>
        <w:tc>
          <w:tcPr>
            <w:tcW w:w="70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Round</w:t>
            </w:r>
          </w:p>
        </w:tc>
        <w:tc>
          <w:tcPr>
            <w:tcW w:w="8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Test No</w:t>
            </w:r>
          </w:p>
        </w:tc>
        <w:tc>
          <w:tcPr>
            <w:tcW w:w="80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Placing</w:t>
            </w:r>
          </w:p>
        </w:tc>
        <w:tc>
          <w:tcPr>
            <w:tcW w:w="8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Percent</w:t>
            </w:r>
          </w:p>
        </w:tc>
        <w:tc>
          <w:tcPr>
            <w:tcW w:w="1040" w:type="dxa"/>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GSDS Placing Points</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65.4</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96</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66.3</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67.1</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97</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55.8</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61.5</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66.9</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99</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63.5</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97</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76.5</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100</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57.3</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97</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59.6</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8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4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8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4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r>
    </w:tbl>
    <w:p w:rsidR="00083E10" w:rsidRPr="00FC38C1" w:rsidRDefault="00083E10" w:rsidP="00083E10">
      <w:pPr>
        <w:spacing w:before="75" w:after="75"/>
        <w:ind w:left="300" w:right="75"/>
        <w:rPr>
          <w:rFonts w:cs="Arial"/>
          <w:sz w:val="17"/>
          <w:szCs w:val="17"/>
          <w:lang w:val="en" w:eastAsia="en-AU"/>
        </w:rPr>
      </w:pPr>
      <w:r w:rsidRPr="00FC38C1">
        <w:rPr>
          <w:rFonts w:cs="Arial"/>
          <w:sz w:val="21"/>
          <w:szCs w:val="21"/>
          <w:lang w:val="en" w:eastAsia="en-AU"/>
        </w:rPr>
        <w:t>Results for rider X after the six rounds.</w:t>
      </w:r>
    </w:p>
    <w:p w:rsidR="00083E10" w:rsidRPr="00FC38C1" w:rsidRDefault="00083E10" w:rsidP="00083E10">
      <w:pPr>
        <w:spacing w:before="75" w:after="75"/>
        <w:ind w:left="300" w:right="75"/>
        <w:rPr>
          <w:rFonts w:cs="Arial"/>
          <w:sz w:val="17"/>
          <w:szCs w:val="17"/>
          <w:lang w:val="en" w:eastAsia="en-AU"/>
        </w:rPr>
      </w:pPr>
      <w:r w:rsidRPr="00FC38C1">
        <w:rPr>
          <w:rFonts w:cs="Arial"/>
          <w:sz w:val="21"/>
          <w:szCs w:val="21"/>
          <w:lang w:val="en" w:eastAsia="en-AU"/>
        </w:rPr>
        <w:t>Now sort the above table by “GSDS Placing Points” and then “Percent”</w:t>
      </w:r>
    </w:p>
    <w:tbl>
      <w:tblPr>
        <w:tblW w:w="5960" w:type="dxa"/>
        <w:tblInd w:w="-15" w:type="dxa"/>
        <w:tblCellMar>
          <w:left w:w="0" w:type="dxa"/>
          <w:right w:w="0" w:type="dxa"/>
        </w:tblCellMar>
        <w:tblLook w:val="04A0" w:firstRow="1" w:lastRow="0" w:firstColumn="1" w:lastColumn="0" w:noHBand="0" w:noVBand="1"/>
      </w:tblPr>
      <w:tblGrid>
        <w:gridCol w:w="1005"/>
        <w:gridCol w:w="880"/>
        <w:gridCol w:w="1072"/>
        <w:gridCol w:w="1120"/>
        <w:gridCol w:w="1072"/>
        <w:gridCol w:w="861"/>
        <w:gridCol w:w="1177"/>
      </w:tblGrid>
      <w:tr w:rsidR="00083E10" w:rsidRPr="00FC38C1" w:rsidTr="00E0241A">
        <w:trPr>
          <w:trHeight w:val="750"/>
        </w:trPr>
        <w:tc>
          <w:tcPr>
            <w:tcW w:w="70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Round</w:t>
            </w:r>
          </w:p>
        </w:tc>
        <w:tc>
          <w:tcPr>
            <w:tcW w:w="8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Test No</w:t>
            </w:r>
          </w:p>
        </w:tc>
        <w:tc>
          <w:tcPr>
            <w:tcW w:w="80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Placing</w:t>
            </w:r>
          </w:p>
        </w:tc>
        <w:tc>
          <w:tcPr>
            <w:tcW w:w="8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Percent</w:t>
            </w:r>
          </w:p>
        </w:tc>
        <w:tc>
          <w:tcPr>
            <w:tcW w:w="1040" w:type="dxa"/>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GSDS Placing Points</w:t>
            </w:r>
          </w:p>
        </w:tc>
        <w:tc>
          <w:tcPr>
            <w:tcW w:w="5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Used</w:t>
            </w:r>
          </w:p>
        </w:tc>
        <w:tc>
          <w:tcPr>
            <w:tcW w:w="1080" w:type="dxa"/>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Ranking for this rider</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76.5</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100</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66.9</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99</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66.3</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61.5</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59.6</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3</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55.8</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98</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2</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67.1</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97</w:t>
            </w:r>
          </w:p>
        </w:tc>
        <w:tc>
          <w:tcPr>
            <w:tcW w:w="5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Y</w:t>
            </w: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7</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63.5</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97</w:t>
            </w:r>
          </w:p>
        </w:tc>
        <w:tc>
          <w:tcPr>
            <w:tcW w:w="5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8</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4</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57.3</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97</w:t>
            </w:r>
          </w:p>
        </w:tc>
        <w:tc>
          <w:tcPr>
            <w:tcW w:w="5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5</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65.4</w:t>
            </w:r>
          </w:p>
        </w:tc>
        <w:tc>
          <w:tcPr>
            <w:tcW w:w="104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96</w:t>
            </w:r>
          </w:p>
        </w:tc>
        <w:tc>
          <w:tcPr>
            <w:tcW w:w="5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80" w:type="dxa"/>
            <w:noWrap/>
            <w:tcMar>
              <w:top w:w="0" w:type="dxa"/>
              <w:left w:w="108" w:type="dxa"/>
              <w:bottom w:w="0" w:type="dxa"/>
              <w:right w:w="108" w:type="dxa"/>
            </w:tcMar>
            <w:vAlign w:val="center"/>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10</w:t>
            </w: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A</w:t>
            </w:r>
          </w:p>
        </w:tc>
        <w:tc>
          <w:tcPr>
            <w:tcW w:w="80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8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4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5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r>
      <w:tr w:rsidR="00083E10" w:rsidRPr="00FC38C1" w:rsidTr="00E0241A">
        <w:trPr>
          <w:trHeight w:val="255"/>
        </w:trPr>
        <w:tc>
          <w:tcPr>
            <w:tcW w:w="70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6</w:t>
            </w:r>
          </w:p>
        </w:tc>
        <w:tc>
          <w:tcPr>
            <w:tcW w:w="880" w:type="dxa"/>
            <w:noWrap/>
            <w:tcMar>
              <w:top w:w="0" w:type="dxa"/>
              <w:left w:w="108" w:type="dxa"/>
              <w:bottom w:w="0" w:type="dxa"/>
              <w:right w:w="108" w:type="dxa"/>
            </w:tcMar>
            <w:vAlign w:val="bottom"/>
            <w:hideMark/>
          </w:tcPr>
          <w:p w:rsidR="00083E10" w:rsidRPr="00FC38C1" w:rsidRDefault="00083E10" w:rsidP="00E0241A">
            <w:pPr>
              <w:spacing w:before="75" w:after="75"/>
              <w:ind w:left="75" w:right="75"/>
              <w:jc w:val="center"/>
              <w:rPr>
                <w:rFonts w:ascii="Times New Roman" w:hAnsi="Times New Roman"/>
                <w:sz w:val="24"/>
                <w:szCs w:val="24"/>
                <w:lang w:eastAsia="en-AU"/>
              </w:rPr>
            </w:pPr>
            <w:r w:rsidRPr="00FC38C1">
              <w:rPr>
                <w:rFonts w:ascii="Verdana" w:hAnsi="Verdana"/>
                <w:sz w:val="20"/>
                <w:lang w:eastAsia="en-AU"/>
              </w:rPr>
              <w:t>B</w:t>
            </w:r>
          </w:p>
        </w:tc>
        <w:tc>
          <w:tcPr>
            <w:tcW w:w="80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8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4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5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c>
          <w:tcPr>
            <w:tcW w:w="1080" w:type="dxa"/>
            <w:noWrap/>
            <w:tcMar>
              <w:top w:w="0" w:type="dxa"/>
              <w:left w:w="108" w:type="dxa"/>
              <w:bottom w:w="0" w:type="dxa"/>
              <w:right w:w="108" w:type="dxa"/>
            </w:tcMar>
            <w:vAlign w:val="bottom"/>
            <w:hideMark/>
          </w:tcPr>
          <w:p w:rsidR="00083E10" w:rsidRPr="00FC38C1" w:rsidRDefault="00083E10" w:rsidP="00E0241A">
            <w:pPr>
              <w:rPr>
                <w:rFonts w:cs="Arial"/>
                <w:sz w:val="17"/>
                <w:szCs w:val="17"/>
                <w:lang w:eastAsia="en-AU"/>
              </w:rPr>
            </w:pPr>
          </w:p>
        </w:tc>
      </w:tr>
    </w:tbl>
    <w:p w:rsidR="00083E10" w:rsidRPr="00FC38C1" w:rsidRDefault="00083E10" w:rsidP="00083E10">
      <w:pPr>
        <w:spacing w:before="75" w:after="75"/>
        <w:ind w:left="300" w:right="75"/>
        <w:rPr>
          <w:rFonts w:cs="Arial"/>
          <w:sz w:val="17"/>
          <w:szCs w:val="17"/>
          <w:lang w:val="en" w:eastAsia="en-AU"/>
        </w:rPr>
      </w:pPr>
      <w:r w:rsidRPr="00FC38C1">
        <w:rPr>
          <w:rFonts w:cs="Arial"/>
          <w:sz w:val="21"/>
          <w:szCs w:val="21"/>
          <w:lang w:val="en" w:eastAsia="en-AU"/>
        </w:rPr>
        <w:t>Note the results from round 1, test no A is not used   high “Percent” but low class placing of 5</w:t>
      </w:r>
      <w:r w:rsidRPr="00FC38C1">
        <w:rPr>
          <w:rFonts w:cs="Arial"/>
          <w:sz w:val="21"/>
          <w:szCs w:val="21"/>
          <w:vertAlign w:val="superscript"/>
          <w:lang w:val="en" w:eastAsia="en-AU"/>
        </w:rPr>
        <w:t>th</w:t>
      </w:r>
      <w:r w:rsidRPr="00FC38C1">
        <w:rPr>
          <w:rFonts w:cs="Arial"/>
          <w:sz w:val="21"/>
          <w:szCs w:val="21"/>
          <w:lang w:val="en" w:eastAsia="en-AU"/>
        </w:rPr>
        <w:t>. Also for the three 4</w:t>
      </w:r>
      <w:r w:rsidRPr="00FC38C1">
        <w:rPr>
          <w:rFonts w:cs="Arial"/>
          <w:sz w:val="21"/>
          <w:szCs w:val="21"/>
          <w:vertAlign w:val="superscript"/>
          <w:lang w:val="en" w:eastAsia="en-AU"/>
        </w:rPr>
        <w:t>th</w:t>
      </w:r>
      <w:r w:rsidRPr="00FC38C1">
        <w:rPr>
          <w:rFonts w:cs="Arial"/>
          <w:sz w:val="21"/>
          <w:szCs w:val="21"/>
          <w:lang w:val="en" w:eastAsia="en-AU"/>
        </w:rPr>
        <w:t xml:space="preserve"> placing, the top percent test is used.</w:t>
      </w:r>
    </w:p>
    <w:p w:rsidR="00083E10" w:rsidRPr="00FC38C1" w:rsidRDefault="00083E10" w:rsidP="00083E10">
      <w:pPr>
        <w:spacing w:before="75" w:after="75"/>
        <w:ind w:left="300" w:right="75"/>
        <w:rPr>
          <w:rFonts w:cs="Arial"/>
          <w:sz w:val="17"/>
          <w:szCs w:val="17"/>
          <w:lang w:val="en" w:eastAsia="en-AU"/>
        </w:rPr>
      </w:pPr>
      <w:r w:rsidRPr="00FC38C1">
        <w:rPr>
          <w:rFonts w:cs="Arial"/>
          <w:sz w:val="21"/>
          <w:szCs w:val="21"/>
          <w:lang w:val="en" w:eastAsia="en-AU"/>
        </w:rPr>
        <w:t>I hope that is clear.</w:t>
      </w:r>
    </w:p>
    <w:p w:rsidR="00083E10" w:rsidRPr="00150A4D" w:rsidRDefault="00083E10" w:rsidP="008902AF">
      <w:pPr>
        <w:spacing w:before="240" w:after="20"/>
        <w:ind w:right="142"/>
        <w:jc w:val="center"/>
        <w:rPr>
          <w:rFonts w:asciiTheme="majorHAnsi" w:hAnsiTheme="majorHAnsi"/>
          <w:b/>
          <w:i/>
        </w:rPr>
      </w:pPr>
    </w:p>
    <w:sectPr w:rsidR="00083E10" w:rsidRPr="00150A4D" w:rsidSect="00F171CC">
      <w:pgSz w:w="11907" w:h="16840" w:code="9"/>
      <w:pgMar w:top="426" w:right="283" w:bottom="142" w:left="567"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4A" w:rsidRDefault="00A4114A" w:rsidP="00A13A2B">
      <w:r>
        <w:separator/>
      </w:r>
    </w:p>
  </w:endnote>
  <w:endnote w:type="continuationSeparator" w:id="0">
    <w:p w:rsidR="00A4114A" w:rsidRDefault="00A4114A" w:rsidP="00A1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rte">
    <w:altName w:val="Brush Script MT"/>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auty">
    <w:altName w:val="Mangal"/>
    <w:charset w:val="00"/>
    <w:family w:val="auto"/>
    <w:pitch w:val="variable"/>
    <w:sig w:usb0="00000003" w:usb1="5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4A" w:rsidRDefault="00A4114A" w:rsidP="00A13A2B">
      <w:r>
        <w:separator/>
      </w:r>
    </w:p>
  </w:footnote>
  <w:footnote w:type="continuationSeparator" w:id="0">
    <w:p w:rsidR="00A4114A" w:rsidRDefault="00A4114A" w:rsidP="00A13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1.25pt" o:bullet="t">
        <v:imagedata r:id="rId1" o:title="hrcav"/>
      </v:shape>
    </w:pict>
  </w:numPicBullet>
  <w:numPicBullet w:numPicBulletId="1">
    <w:pict>
      <v:shape id="_x0000_i1029" type="#_x0000_t75" style="width:57.75pt;height:50.25pt" o:bullet="t">
        <v:imagedata r:id="rId2" o:title="BARC LOGO 1"/>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E60F9F"/>
    <w:multiLevelType w:val="hybridMultilevel"/>
    <w:tmpl w:val="C33A0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CD3714"/>
    <w:multiLevelType w:val="hybridMultilevel"/>
    <w:tmpl w:val="7EE4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84098E"/>
    <w:multiLevelType w:val="hybridMultilevel"/>
    <w:tmpl w:val="82AC741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nsid w:val="3E987BB0"/>
    <w:multiLevelType w:val="hybridMultilevel"/>
    <w:tmpl w:val="E28EECA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44E7C0D"/>
    <w:multiLevelType w:val="hybridMultilevel"/>
    <w:tmpl w:val="8238063A"/>
    <w:lvl w:ilvl="0" w:tplc="FAB69A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4701649"/>
    <w:multiLevelType w:val="hybridMultilevel"/>
    <w:tmpl w:val="E334C668"/>
    <w:lvl w:ilvl="0" w:tplc="BEF8B1CE">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95E3F75"/>
    <w:multiLevelType w:val="hybridMultilevel"/>
    <w:tmpl w:val="B58684E6"/>
    <w:lvl w:ilvl="0" w:tplc="974CA7D2">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8">
    <w:nsid w:val="5E4133AE"/>
    <w:multiLevelType w:val="hybridMultilevel"/>
    <w:tmpl w:val="C4AC9A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BE2303"/>
    <w:multiLevelType w:val="hybridMultilevel"/>
    <w:tmpl w:val="E00E0E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7468C1"/>
    <w:multiLevelType w:val="hybridMultilevel"/>
    <w:tmpl w:val="160C1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544C53"/>
    <w:multiLevelType w:val="hybridMultilevel"/>
    <w:tmpl w:val="95E4BD8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0"/>
  </w:num>
  <w:num w:numId="6">
    <w:abstractNumId w:val="11"/>
  </w:num>
  <w:num w:numId="7">
    <w:abstractNumId w:val="10"/>
  </w:num>
  <w:num w:numId="8">
    <w:abstractNumId w:val="5"/>
  </w:num>
  <w:num w:numId="9">
    <w:abstractNumId w:val="7"/>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AD"/>
    <w:rsid w:val="00003E5C"/>
    <w:rsid w:val="00013F9B"/>
    <w:rsid w:val="000249C3"/>
    <w:rsid w:val="00037625"/>
    <w:rsid w:val="000378E9"/>
    <w:rsid w:val="000542E8"/>
    <w:rsid w:val="00056F68"/>
    <w:rsid w:val="00067FF8"/>
    <w:rsid w:val="00083E10"/>
    <w:rsid w:val="000922C9"/>
    <w:rsid w:val="000E5578"/>
    <w:rsid w:val="00100646"/>
    <w:rsid w:val="0010691C"/>
    <w:rsid w:val="00106980"/>
    <w:rsid w:val="001435B8"/>
    <w:rsid w:val="00144BCE"/>
    <w:rsid w:val="00150A4D"/>
    <w:rsid w:val="0016607B"/>
    <w:rsid w:val="00173BD2"/>
    <w:rsid w:val="001978B3"/>
    <w:rsid w:val="001978F9"/>
    <w:rsid w:val="001C04E5"/>
    <w:rsid w:val="001C146A"/>
    <w:rsid w:val="001D0997"/>
    <w:rsid w:val="001F166D"/>
    <w:rsid w:val="00200015"/>
    <w:rsid w:val="00224168"/>
    <w:rsid w:val="00245CB8"/>
    <w:rsid w:val="0024687A"/>
    <w:rsid w:val="00247253"/>
    <w:rsid w:val="00247776"/>
    <w:rsid w:val="00247C17"/>
    <w:rsid w:val="002542B7"/>
    <w:rsid w:val="002636C3"/>
    <w:rsid w:val="00266D96"/>
    <w:rsid w:val="0028475A"/>
    <w:rsid w:val="002B1EDE"/>
    <w:rsid w:val="002B6699"/>
    <w:rsid w:val="002B6A61"/>
    <w:rsid w:val="002F07AC"/>
    <w:rsid w:val="0030403B"/>
    <w:rsid w:val="00305C36"/>
    <w:rsid w:val="00316CB6"/>
    <w:rsid w:val="00327624"/>
    <w:rsid w:val="003300BC"/>
    <w:rsid w:val="00332202"/>
    <w:rsid w:val="00332FE8"/>
    <w:rsid w:val="00344F75"/>
    <w:rsid w:val="0036355F"/>
    <w:rsid w:val="003729E6"/>
    <w:rsid w:val="00380175"/>
    <w:rsid w:val="00385E2B"/>
    <w:rsid w:val="003C4E90"/>
    <w:rsid w:val="003D060B"/>
    <w:rsid w:val="003E1ADA"/>
    <w:rsid w:val="0041389E"/>
    <w:rsid w:val="00413DE5"/>
    <w:rsid w:val="004161F0"/>
    <w:rsid w:val="00452EB1"/>
    <w:rsid w:val="00453132"/>
    <w:rsid w:val="00467CAD"/>
    <w:rsid w:val="00473876"/>
    <w:rsid w:val="0048794C"/>
    <w:rsid w:val="004A1DA6"/>
    <w:rsid w:val="004A2306"/>
    <w:rsid w:val="004A466F"/>
    <w:rsid w:val="004A5900"/>
    <w:rsid w:val="004B459C"/>
    <w:rsid w:val="004C4979"/>
    <w:rsid w:val="004E37B2"/>
    <w:rsid w:val="004E74B1"/>
    <w:rsid w:val="004F59CE"/>
    <w:rsid w:val="00504E79"/>
    <w:rsid w:val="00517486"/>
    <w:rsid w:val="005236A1"/>
    <w:rsid w:val="0055708C"/>
    <w:rsid w:val="00563415"/>
    <w:rsid w:val="00571A0F"/>
    <w:rsid w:val="005A38D1"/>
    <w:rsid w:val="005A6EE4"/>
    <w:rsid w:val="005B2637"/>
    <w:rsid w:val="005B685E"/>
    <w:rsid w:val="005C2AB3"/>
    <w:rsid w:val="005C2E71"/>
    <w:rsid w:val="005C75E0"/>
    <w:rsid w:val="005E0727"/>
    <w:rsid w:val="005E11A5"/>
    <w:rsid w:val="005F2F7F"/>
    <w:rsid w:val="005F570C"/>
    <w:rsid w:val="00601D42"/>
    <w:rsid w:val="0061048D"/>
    <w:rsid w:val="006110EB"/>
    <w:rsid w:val="006113F7"/>
    <w:rsid w:val="00623EC3"/>
    <w:rsid w:val="006570F7"/>
    <w:rsid w:val="006619F1"/>
    <w:rsid w:val="00690853"/>
    <w:rsid w:val="00694F57"/>
    <w:rsid w:val="00697B28"/>
    <w:rsid w:val="006A1A9E"/>
    <w:rsid w:val="006A529F"/>
    <w:rsid w:val="006C0ED6"/>
    <w:rsid w:val="006E344A"/>
    <w:rsid w:val="006E35EE"/>
    <w:rsid w:val="006E7CBD"/>
    <w:rsid w:val="006F25D8"/>
    <w:rsid w:val="007055EE"/>
    <w:rsid w:val="007528F9"/>
    <w:rsid w:val="00753104"/>
    <w:rsid w:val="007745D3"/>
    <w:rsid w:val="00775DBC"/>
    <w:rsid w:val="0078267D"/>
    <w:rsid w:val="0078336A"/>
    <w:rsid w:val="007A502F"/>
    <w:rsid w:val="007A61A5"/>
    <w:rsid w:val="007A7866"/>
    <w:rsid w:val="007D198E"/>
    <w:rsid w:val="007D3F9A"/>
    <w:rsid w:val="007E455C"/>
    <w:rsid w:val="008011ED"/>
    <w:rsid w:val="00804AF4"/>
    <w:rsid w:val="00805284"/>
    <w:rsid w:val="00816C37"/>
    <w:rsid w:val="00817039"/>
    <w:rsid w:val="0082311C"/>
    <w:rsid w:val="008313FA"/>
    <w:rsid w:val="00834452"/>
    <w:rsid w:val="00835515"/>
    <w:rsid w:val="00843DA1"/>
    <w:rsid w:val="00847EB0"/>
    <w:rsid w:val="008579AD"/>
    <w:rsid w:val="0088438A"/>
    <w:rsid w:val="008867F2"/>
    <w:rsid w:val="008902AF"/>
    <w:rsid w:val="008914CC"/>
    <w:rsid w:val="008A43BF"/>
    <w:rsid w:val="008A6FA4"/>
    <w:rsid w:val="008B2170"/>
    <w:rsid w:val="008D322F"/>
    <w:rsid w:val="008D41D5"/>
    <w:rsid w:val="008E241A"/>
    <w:rsid w:val="008E55D5"/>
    <w:rsid w:val="008F197A"/>
    <w:rsid w:val="008F5649"/>
    <w:rsid w:val="008F6344"/>
    <w:rsid w:val="00901821"/>
    <w:rsid w:val="00915708"/>
    <w:rsid w:val="00917EC8"/>
    <w:rsid w:val="00921DE0"/>
    <w:rsid w:val="0092606F"/>
    <w:rsid w:val="00943234"/>
    <w:rsid w:val="009705BC"/>
    <w:rsid w:val="009737FC"/>
    <w:rsid w:val="00991414"/>
    <w:rsid w:val="009923B6"/>
    <w:rsid w:val="00996DFB"/>
    <w:rsid w:val="009A1803"/>
    <w:rsid w:val="009C2585"/>
    <w:rsid w:val="009C2EBD"/>
    <w:rsid w:val="009E49BE"/>
    <w:rsid w:val="009E7606"/>
    <w:rsid w:val="009F4711"/>
    <w:rsid w:val="00A02B19"/>
    <w:rsid w:val="00A11458"/>
    <w:rsid w:val="00A13A2B"/>
    <w:rsid w:val="00A16850"/>
    <w:rsid w:val="00A30525"/>
    <w:rsid w:val="00A4114A"/>
    <w:rsid w:val="00A5169C"/>
    <w:rsid w:val="00A521B6"/>
    <w:rsid w:val="00A54E47"/>
    <w:rsid w:val="00A74F9E"/>
    <w:rsid w:val="00AB24EC"/>
    <w:rsid w:val="00AC1C34"/>
    <w:rsid w:val="00AC6A5C"/>
    <w:rsid w:val="00AD608B"/>
    <w:rsid w:val="00AF7EE4"/>
    <w:rsid w:val="00B370F3"/>
    <w:rsid w:val="00B56088"/>
    <w:rsid w:val="00B74854"/>
    <w:rsid w:val="00B944DA"/>
    <w:rsid w:val="00B95ECC"/>
    <w:rsid w:val="00BA4144"/>
    <w:rsid w:val="00BC1ED5"/>
    <w:rsid w:val="00BC29C4"/>
    <w:rsid w:val="00BC3A8B"/>
    <w:rsid w:val="00BD72F1"/>
    <w:rsid w:val="00BD736D"/>
    <w:rsid w:val="00BE21D2"/>
    <w:rsid w:val="00BF09F9"/>
    <w:rsid w:val="00BF5F30"/>
    <w:rsid w:val="00C07842"/>
    <w:rsid w:val="00C223BB"/>
    <w:rsid w:val="00C244F3"/>
    <w:rsid w:val="00C32C00"/>
    <w:rsid w:val="00C34236"/>
    <w:rsid w:val="00C3565E"/>
    <w:rsid w:val="00C47962"/>
    <w:rsid w:val="00C537B3"/>
    <w:rsid w:val="00C542B4"/>
    <w:rsid w:val="00C75C88"/>
    <w:rsid w:val="00C7640E"/>
    <w:rsid w:val="00CA533E"/>
    <w:rsid w:val="00CB036C"/>
    <w:rsid w:val="00CB577A"/>
    <w:rsid w:val="00CC21D6"/>
    <w:rsid w:val="00CC3F28"/>
    <w:rsid w:val="00CC5F01"/>
    <w:rsid w:val="00CF5686"/>
    <w:rsid w:val="00CF72B2"/>
    <w:rsid w:val="00D20549"/>
    <w:rsid w:val="00D21128"/>
    <w:rsid w:val="00D32041"/>
    <w:rsid w:val="00D321B4"/>
    <w:rsid w:val="00D37A4E"/>
    <w:rsid w:val="00D52F68"/>
    <w:rsid w:val="00D532BC"/>
    <w:rsid w:val="00D609EE"/>
    <w:rsid w:val="00D7133C"/>
    <w:rsid w:val="00D72198"/>
    <w:rsid w:val="00D757A9"/>
    <w:rsid w:val="00D80CF2"/>
    <w:rsid w:val="00D86486"/>
    <w:rsid w:val="00DA16B9"/>
    <w:rsid w:val="00DB5F05"/>
    <w:rsid w:val="00DE3416"/>
    <w:rsid w:val="00E02E9B"/>
    <w:rsid w:val="00E31841"/>
    <w:rsid w:val="00E348A2"/>
    <w:rsid w:val="00E4316E"/>
    <w:rsid w:val="00E4484D"/>
    <w:rsid w:val="00E53B19"/>
    <w:rsid w:val="00E647FD"/>
    <w:rsid w:val="00E72A06"/>
    <w:rsid w:val="00E821D9"/>
    <w:rsid w:val="00EA16DF"/>
    <w:rsid w:val="00EB273C"/>
    <w:rsid w:val="00EB3199"/>
    <w:rsid w:val="00EC4A34"/>
    <w:rsid w:val="00ED7280"/>
    <w:rsid w:val="00EE60AC"/>
    <w:rsid w:val="00EF0D34"/>
    <w:rsid w:val="00EF58DE"/>
    <w:rsid w:val="00F135C9"/>
    <w:rsid w:val="00F171CC"/>
    <w:rsid w:val="00F2549B"/>
    <w:rsid w:val="00F4393B"/>
    <w:rsid w:val="00F50694"/>
    <w:rsid w:val="00F67224"/>
    <w:rsid w:val="00F82C02"/>
    <w:rsid w:val="00FA1C67"/>
    <w:rsid w:val="00FA2B94"/>
    <w:rsid w:val="00FA30E1"/>
    <w:rsid w:val="00FC2680"/>
    <w:rsid w:val="00FC6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E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E0"/>
    <w:rPr>
      <w:rFonts w:ascii="Arial" w:hAnsi="Arial"/>
      <w:sz w:val="28"/>
    </w:rPr>
  </w:style>
  <w:style w:type="paragraph" w:styleId="Heading1">
    <w:name w:val="heading 1"/>
    <w:basedOn w:val="Normal"/>
    <w:next w:val="Normal"/>
    <w:qFormat/>
    <w:rsid w:val="005C75E0"/>
    <w:pPr>
      <w:keepNext/>
      <w:jc w:val="center"/>
      <w:outlineLvl w:val="0"/>
    </w:pPr>
    <w:rPr>
      <w:rFonts w:cs="Arial"/>
      <w:sz w:val="36"/>
      <w:szCs w:val="28"/>
    </w:rPr>
  </w:style>
  <w:style w:type="paragraph" w:styleId="Heading2">
    <w:name w:val="heading 2"/>
    <w:basedOn w:val="Normal"/>
    <w:next w:val="Normal"/>
    <w:qFormat/>
    <w:rsid w:val="005C75E0"/>
    <w:pPr>
      <w:keepNext/>
      <w:ind w:left="5040"/>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11C"/>
    <w:rPr>
      <w:color w:val="0000FF"/>
      <w:u w:val="single"/>
    </w:rPr>
  </w:style>
  <w:style w:type="paragraph" w:styleId="BalloonText">
    <w:name w:val="Balloon Text"/>
    <w:basedOn w:val="Normal"/>
    <w:link w:val="BalloonTextChar"/>
    <w:uiPriority w:val="99"/>
    <w:semiHidden/>
    <w:unhideWhenUsed/>
    <w:rsid w:val="00BD72F1"/>
    <w:rPr>
      <w:rFonts w:ascii="Tahoma" w:hAnsi="Tahoma" w:cs="Tahoma"/>
      <w:sz w:val="16"/>
      <w:szCs w:val="16"/>
    </w:rPr>
  </w:style>
  <w:style w:type="character" w:customStyle="1" w:styleId="BalloonTextChar">
    <w:name w:val="Balloon Text Char"/>
    <w:basedOn w:val="DefaultParagraphFont"/>
    <w:link w:val="BalloonText"/>
    <w:uiPriority w:val="99"/>
    <w:semiHidden/>
    <w:rsid w:val="00BD72F1"/>
    <w:rPr>
      <w:rFonts w:ascii="Tahoma" w:hAnsi="Tahoma" w:cs="Tahoma"/>
      <w:sz w:val="16"/>
      <w:szCs w:val="16"/>
    </w:rPr>
  </w:style>
  <w:style w:type="paragraph" w:styleId="Header">
    <w:name w:val="header"/>
    <w:basedOn w:val="Normal"/>
    <w:link w:val="HeaderChar"/>
    <w:uiPriority w:val="99"/>
    <w:semiHidden/>
    <w:unhideWhenUsed/>
    <w:rsid w:val="00A13A2B"/>
    <w:pPr>
      <w:tabs>
        <w:tab w:val="center" w:pos="4513"/>
        <w:tab w:val="right" w:pos="9026"/>
      </w:tabs>
    </w:pPr>
  </w:style>
  <w:style w:type="character" w:customStyle="1" w:styleId="HeaderChar">
    <w:name w:val="Header Char"/>
    <w:basedOn w:val="DefaultParagraphFont"/>
    <w:link w:val="Header"/>
    <w:uiPriority w:val="99"/>
    <w:semiHidden/>
    <w:rsid w:val="00A13A2B"/>
    <w:rPr>
      <w:rFonts w:ascii="Arial" w:hAnsi="Arial"/>
      <w:sz w:val="28"/>
    </w:rPr>
  </w:style>
  <w:style w:type="paragraph" w:styleId="Footer">
    <w:name w:val="footer"/>
    <w:basedOn w:val="Normal"/>
    <w:link w:val="FooterChar"/>
    <w:uiPriority w:val="99"/>
    <w:semiHidden/>
    <w:unhideWhenUsed/>
    <w:rsid w:val="00A13A2B"/>
    <w:pPr>
      <w:tabs>
        <w:tab w:val="center" w:pos="4513"/>
        <w:tab w:val="right" w:pos="9026"/>
      </w:tabs>
    </w:pPr>
  </w:style>
  <w:style w:type="character" w:customStyle="1" w:styleId="FooterChar">
    <w:name w:val="Footer Char"/>
    <w:basedOn w:val="DefaultParagraphFont"/>
    <w:link w:val="Footer"/>
    <w:uiPriority w:val="99"/>
    <w:semiHidden/>
    <w:rsid w:val="00A13A2B"/>
    <w:rPr>
      <w:rFonts w:ascii="Arial" w:hAnsi="Arial"/>
      <w:sz w:val="28"/>
    </w:rPr>
  </w:style>
  <w:style w:type="paragraph" w:styleId="ListParagraph">
    <w:name w:val="List Paragraph"/>
    <w:basedOn w:val="Normal"/>
    <w:uiPriority w:val="34"/>
    <w:qFormat/>
    <w:rsid w:val="00E647FD"/>
    <w:pPr>
      <w:ind w:left="720"/>
      <w:contextualSpacing/>
    </w:pPr>
  </w:style>
  <w:style w:type="table" w:styleId="TableGrid">
    <w:name w:val="Table Grid"/>
    <w:basedOn w:val="TableNormal"/>
    <w:uiPriority w:val="59"/>
    <w:rsid w:val="00083E10"/>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3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083E10"/>
    <w:rPr>
      <w:rFonts w:asciiTheme="majorHAnsi" w:eastAsiaTheme="majorEastAsia" w:hAnsiTheme="majorHAnsi" w:cstheme="majorBidi"/>
      <w:color w:val="17365D" w:themeColor="text2" w:themeShade="BF"/>
      <w:spacing w:val="5"/>
      <w:kern w:val="28"/>
      <w:sz w:val="52"/>
      <w:szCs w:val="52"/>
      <w:lang w:val="en-AU"/>
    </w:rPr>
  </w:style>
  <w:style w:type="paragraph" w:styleId="BodyText">
    <w:name w:val="Body Text"/>
    <w:basedOn w:val="Normal"/>
    <w:link w:val="BodyTextChar"/>
    <w:uiPriority w:val="99"/>
    <w:unhideWhenUsed/>
    <w:rsid w:val="00083E10"/>
    <w:pPr>
      <w:spacing w:after="200" w:line="276" w:lineRule="auto"/>
    </w:pPr>
    <w:rPr>
      <w:rFonts w:cs="Arial"/>
      <w:color w:val="333333"/>
      <w:sz w:val="24"/>
      <w:szCs w:val="24"/>
      <w:lang w:val="en-AU" w:eastAsia="en-AU"/>
    </w:rPr>
  </w:style>
  <w:style w:type="character" w:customStyle="1" w:styleId="BodyTextChar">
    <w:name w:val="Body Text Char"/>
    <w:basedOn w:val="DefaultParagraphFont"/>
    <w:link w:val="BodyText"/>
    <w:uiPriority w:val="99"/>
    <w:rsid w:val="00083E10"/>
    <w:rPr>
      <w:rFonts w:ascii="Arial" w:hAnsi="Arial" w:cs="Arial"/>
      <w:color w:val="333333"/>
      <w:sz w:val="24"/>
      <w:szCs w:val="24"/>
      <w:lang w:val="en-AU" w:eastAsia="en-AU"/>
    </w:rPr>
  </w:style>
  <w:style w:type="paragraph" w:styleId="BodyText2">
    <w:name w:val="Body Text 2"/>
    <w:basedOn w:val="Normal"/>
    <w:link w:val="BodyText2Char"/>
    <w:uiPriority w:val="99"/>
    <w:unhideWhenUsed/>
    <w:rsid w:val="00083E10"/>
    <w:pPr>
      <w:framePr w:hSpace="180" w:wrap="around" w:vAnchor="page" w:hAnchor="margin" w:xAlign="center" w:y="661"/>
      <w:jc w:val="center"/>
    </w:pPr>
    <w:rPr>
      <w:rFonts w:ascii="Forte" w:eastAsiaTheme="minorHAnsi" w:hAnsi="Forte" w:cstheme="minorBidi"/>
      <w:b/>
      <w:sz w:val="48"/>
      <w:szCs w:val="48"/>
      <w:lang w:val="en-AU"/>
    </w:rPr>
  </w:style>
  <w:style w:type="character" w:customStyle="1" w:styleId="BodyText2Char">
    <w:name w:val="Body Text 2 Char"/>
    <w:basedOn w:val="DefaultParagraphFont"/>
    <w:link w:val="BodyText2"/>
    <w:uiPriority w:val="99"/>
    <w:rsid w:val="00083E10"/>
    <w:rPr>
      <w:rFonts w:ascii="Forte" w:eastAsiaTheme="minorHAnsi" w:hAnsi="Forte" w:cstheme="minorBidi"/>
      <w:b/>
      <w:sz w:val="48"/>
      <w:szCs w:val="48"/>
      <w:lang w:val="en-AU"/>
    </w:rPr>
  </w:style>
  <w:style w:type="paragraph" w:styleId="BodyTextIndent">
    <w:name w:val="Body Text Indent"/>
    <w:basedOn w:val="Normal"/>
    <w:link w:val="BodyTextIndentChar"/>
    <w:uiPriority w:val="99"/>
    <w:unhideWhenUsed/>
    <w:rsid w:val="00083E10"/>
    <w:pPr>
      <w:spacing w:after="200" w:line="276" w:lineRule="auto"/>
      <w:ind w:left="-142"/>
    </w:pPr>
    <w:rPr>
      <w:rFonts w:asciiTheme="minorHAnsi" w:eastAsiaTheme="minorHAnsi" w:hAnsiTheme="minorHAnsi" w:cstheme="minorBidi"/>
      <w:szCs w:val="28"/>
      <w:lang w:val="en-AU"/>
    </w:rPr>
  </w:style>
  <w:style w:type="character" w:customStyle="1" w:styleId="BodyTextIndentChar">
    <w:name w:val="Body Text Indent Char"/>
    <w:basedOn w:val="DefaultParagraphFont"/>
    <w:link w:val="BodyTextIndent"/>
    <w:uiPriority w:val="99"/>
    <w:rsid w:val="00083E10"/>
    <w:rPr>
      <w:rFonts w:asciiTheme="minorHAnsi" w:eastAsiaTheme="minorHAnsi" w:hAnsiTheme="minorHAnsi" w:cstheme="minorBidi"/>
      <w:sz w:val="28"/>
      <w:szCs w:val="28"/>
      <w:lang w:val="en-AU"/>
    </w:rPr>
  </w:style>
  <w:style w:type="paragraph" w:styleId="Caption">
    <w:name w:val="caption"/>
    <w:basedOn w:val="Normal"/>
    <w:next w:val="Normal"/>
    <w:uiPriority w:val="35"/>
    <w:unhideWhenUsed/>
    <w:qFormat/>
    <w:rsid w:val="00083E10"/>
    <w:pPr>
      <w:spacing w:after="200" w:line="276" w:lineRule="auto"/>
    </w:pPr>
    <w:rPr>
      <w:rFonts w:cs="Arial"/>
      <w:b/>
      <w:color w:val="333333"/>
      <w:sz w:val="32"/>
      <w:szCs w:val="3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E0"/>
    <w:rPr>
      <w:rFonts w:ascii="Arial" w:hAnsi="Arial"/>
      <w:sz w:val="28"/>
    </w:rPr>
  </w:style>
  <w:style w:type="paragraph" w:styleId="Heading1">
    <w:name w:val="heading 1"/>
    <w:basedOn w:val="Normal"/>
    <w:next w:val="Normal"/>
    <w:qFormat/>
    <w:rsid w:val="005C75E0"/>
    <w:pPr>
      <w:keepNext/>
      <w:jc w:val="center"/>
      <w:outlineLvl w:val="0"/>
    </w:pPr>
    <w:rPr>
      <w:rFonts w:cs="Arial"/>
      <w:sz w:val="36"/>
      <w:szCs w:val="28"/>
    </w:rPr>
  </w:style>
  <w:style w:type="paragraph" w:styleId="Heading2">
    <w:name w:val="heading 2"/>
    <w:basedOn w:val="Normal"/>
    <w:next w:val="Normal"/>
    <w:qFormat/>
    <w:rsid w:val="005C75E0"/>
    <w:pPr>
      <w:keepNext/>
      <w:ind w:left="5040"/>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11C"/>
    <w:rPr>
      <w:color w:val="0000FF"/>
      <w:u w:val="single"/>
    </w:rPr>
  </w:style>
  <w:style w:type="paragraph" w:styleId="BalloonText">
    <w:name w:val="Balloon Text"/>
    <w:basedOn w:val="Normal"/>
    <w:link w:val="BalloonTextChar"/>
    <w:uiPriority w:val="99"/>
    <w:semiHidden/>
    <w:unhideWhenUsed/>
    <w:rsid w:val="00BD72F1"/>
    <w:rPr>
      <w:rFonts w:ascii="Tahoma" w:hAnsi="Tahoma" w:cs="Tahoma"/>
      <w:sz w:val="16"/>
      <w:szCs w:val="16"/>
    </w:rPr>
  </w:style>
  <w:style w:type="character" w:customStyle="1" w:styleId="BalloonTextChar">
    <w:name w:val="Balloon Text Char"/>
    <w:basedOn w:val="DefaultParagraphFont"/>
    <w:link w:val="BalloonText"/>
    <w:uiPriority w:val="99"/>
    <w:semiHidden/>
    <w:rsid w:val="00BD72F1"/>
    <w:rPr>
      <w:rFonts w:ascii="Tahoma" w:hAnsi="Tahoma" w:cs="Tahoma"/>
      <w:sz w:val="16"/>
      <w:szCs w:val="16"/>
    </w:rPr>
  </w:style>
  <w:style w:type="paragraph" w:styleId="Header">
    <w:name w:val="header"/>
    <w:basedOn w:val="Normal"/>
    <w:link w:val="HeaderChar"/>
    <w:uiPriority w:val="99"/>
    <w:semiHidden/>
    <w:unhideWhenUsed/>
    <w:rsid w:val="00A13A2B"/>
    <w:pPr>
      <w:tabs>
        <w:tab w:val="center" w:pos="4513"/>
        <w:tab w:val="right" w:pos="9026"/>
      </w:tabs>
    </w:pPr>
  </w:style>
  <w:style w:type="character" w:customStyle="1" w:styleId="HeaderChar">
    <w:name w:val="Header Char"/>
    <w:basedOn w:val="DefaultParagraphFont"/>
    <w:link w:val="Header"/>
    <w:uiPriority w:val="99"/>
    <w:semiHidden/>
    <w:rsid w:val="00A13A2B"/>
    <w:rPr>
      <w:rFonts w:ascii="Arial" w:hAnsi="Arial"/>
      <w:sz w:val="28"/>
    </w:rPr>
  </w:style>
  <w:style w:type="paragraph" w:styleId="Footer">
    <w:name w:val="footer"/>
    <w:basedOn w:val="Normal"/>
    <w:link w:val="FooterChar"/>
    <w:uiPriority w:val="99"/>
    <w:semiHidden/>
    <w:unhideWhenUsed/>
    <w:rsid w:val="00A13A2B"/>
    <w:pPr>
      <w:tabs>
        <w:tab w:val="center" w:pos="4513"/>
        <w:tab w:val="right" w:pos="9026"/>
      </w:tabs>
    </w:pPr>
  </w:style>
  <w:style w:type="character" w:customStyle="1" w:styleId="FooterChar">
    <w:name w:val="Footer Char"/>
    <w:basedOn w:val="DefaultParagraphFont"/>
    <w:link w:val="Footer"/>
    <w:uiPriority w:val="99"/>
    <w:semiHidden/>
    <w:rsid w:val="00A13A2B"/>
    <w:rPr>
      <w:rFonts w:ascii="Arial" w:hAnsi="Arial"/>
      <w:sz w:val="28"/>
    </w:rPr>
  </w:style>
  <w:style w:type="paragraph" w:styleId="ListParagraph">
    <w:name w:val="List Paragraph"/>
    <w:basedOn w:val="Normal"/>
    <w:uiPriority w:val="34"/>
    <w:qFormat/>
    <w:rsid w:val="00E647FD"/>
    <w:pPr>
      <w:ind w:left="720"/>
      <w:contextualSpacing/>
    </w:pPr>
  </w:style>
  <w:style w:type="table" w:styleId="TableGrid">
    <w:name w:val="Table Grid"/>
    <w:basedOn w:val="TableNormal"/>
    <w:uiPriority w:val="59"/>
    <w:rsid w:val="00083E10"/>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3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083E10"/>
    <w:rPr>
      <w:rFonts w:asciiTheme="majorHAnsi" w:eastAsiaTheme="majorEastAsia" w:hAnsiTheme="majorHAnsi" w:cstheme="majorBidi"/>
      <w:color w:val="17365D" w:themeColor="text2" w:themeShade="BF"/>
      <w:spacing w:val="5"/>
      <w:kern w:val="28"/>
      <w:sz w:val="52"/>
      <w:szCs w:val="52"/>
      <w:lang w:val="en-AU"/>
    </w:rPr>
  </w:style>
  <w:style w:type="paragraph" w:styleId="BodyText">
    <w:name w:val="Body Text"/>
    <w:basedOn w:val="Normal"/>
    <w:link w:val="BodyTextChar"/>
    <w:uiPriority w:val="99"/>
    <w:unhideWhenUsed/>
    <w:rsid w:val="00083E10"/>
    <w:pPr>
      <w:spacing w:after="200" w:line="276" w:lineRule="auto"/>
    </w:pPr>
    <w:rPr>
      <w:rFonts w:cs="Arial"/>
      <w:color w:val="333333"/>
      <w:sz w:val="24"/>
      <w:szCs w:val="24"/>
      <w:lang w:val="en-AU" w:eastAsia="en-AU"/>
    </w:rPr>
  </w:style>
  <w:style w:type="character" w:customStyle="1" w:styleId="BodyTextChar">
    <w:name w:val="Body Text Char"/>
    <w:basedOn w:val="DefaultParagraphFont"/>
    <w:link w:val="BodyText"/>
    <w:uiPriority w:val="99"/>
    <w:rsid w:val="00083E10"/>
    <w:rPr>
      <w:rFonts w:ascii="Arial" w:hAnsi="Arial" w:cs="Arial"/>
      <w:color w:val="333333"/>
      <w:sz w:val="24"/>
      <w:szCs w:val="24"/>
      <w:lang w:val="en-AU" w:eastAsia="en-AU"/>
    </w:rPr>
  </w:style>
  <w:style w:type="paragraph" w:styleId="BodyText2">
    <w:name w:val="Body Text 2"/>
    <w:basedOn w:val="Normal"/>
    <w:link w:val="BodyText2Char"/>
    <w:uiPriority w:val="99"/>
    <w:unhideWhenUsed/>
    <w:rsid w:val="00083E10"/>
    <w:pPr>
      <w:framePr w:hSpace="180" w:wrap="around" w:vAnchor="page" w:hAnchor="margin" w:xAlign="center" w:y="661"/>
      <w:jc w:val="center"/>
    </w:pPr>
    <w:rPr>
      <w:rFonts w:ascii="Forte" w:eastAsiaTheme="minorHAnsi" w:hAnsi="Forte" w:cstheme="minorBidi"/>
      <w:b/>
      <w:sz w:val="48"/>
      <w:szCs w:val="48"/>
      <w:lang w:val="en-AU"/>
    </w:rPr>
  </w:style>
  <w:style w:type="character" w:customStyle="1" w:styleId="BodyText2Char">
    <w:name w:val="Body Text 2 Char"/>
    <w:basedOn w:val="DefaultParagraphFont"/>
    <w:link w:val="BodyText2"/>
    <w:uiPriority w:val="99"/>
    <w:rsid w:val="00083E10"/>
    <w:rPr>
      <w:rFonts w:ascii="Forte" w:eastAsiaTheme="minorHAnsi" w:hAnsi="Forte" w:cstheme="minorBidi"/>
      <w:b/>
      <w:sz w:val="48"/>
      <w:szCs w:val="48"/>
      <w:lang w:val="en-AU"/>
    </w:rPr>
  </w:style>
  <w:style w:type="paragraph" w:styleId="BodyTextIndent">
    <w:name w:val="Body Text Indent"/>
    <w:basedOn w:val="Normal"/>
    <w:link w:val="BodyTextIndentChar"/>
    <w:uiPriority w:val="99"/>
    <w:unhideWhenUsed/>
    <w:rsid w:val="00083E10"/>
    <w:pPr>
      <w:spacing w:after="200" w:line="276" w:lineRule="auto"/>
      <w:ind w:left="-142"/>
    </w:pPr>
    <w:rPr>
      <w:rFonts w:asciiTheme="minorHAnsi" w:eastAsiaTheme="minorHAnsi" w:hAnsiTheme="minorHAnsi" w:cstheme="minorBidi"/>
      <w:szCs w:val="28"/>
      <w:lang w:val="en-AU"/>
    </w:rPr>
  </w:style>
  <w:style w:type="character" w:customStyle="1" w:styleId="BodyTextIndentChar">
    <w:name w:val="Body Text Indent Char"/>
    <w:basedOn w:val="DefaultParagraphFont"/>
    <w:link w:val="BodyTextIndent"/>
    <w:uiPriority w:val="99"/>
    <w:rsid w:val="00083E10"/>
    <w:rPr>
      <w:rFonts w:asciiTheme="minorHAnsi" w:eastAsiaTheme="minorHAnsi" w:hAnsiTheme="minorHAnsi" w:cstheme="minorBidi"/>
      <w:sz w:val="28"/>
      <w:szCs w:val="28"/>
      <w:lang w:val="en-AU"/>
    </w:rPr>
  </w:style>
  <w:style w:type="paragraph" w:styleId="Caption">
    <w:name w:val="caption"/>
    <w:basedOn w:val="Normal"/>
    <w:next w:val="Normal"/>
    <w:uiPriority w:val="35"/>
    <w:unhideWhenUsed/>
    <w:qFormat/>
    <w:rsid w:val="00083E10"/>
    <w:pPr>
      <w:spacing w:after="200" w:line="276" w:lineRule="auto"/>
    </w:pPr>
    <w:rPr>
      <w:rFonts w:cs="Arial"/>
      <w:b/>
      <w:color w:val="333333"/>
      <w:sz w:val="32"/>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hrcav.com.au/covid-19-latest-information/" TargetMode="External"/><Relationship Id="rId4" Type="http://schemas.openxmlformats.org/officeDocument/2006/relationships/settings" Target="settings.xml"/><Relationship Id="rId9" Type="http://schemas.openxmlformats.org/officeDocument/2006/relationships/hyperlink" Target="https://hrcav.com.au/directions-for-converting-card-point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Ballarat Adult Riding Club Inc</vt:lpstr>
    </vt:vector>
  </TitlesOfParts>
  <Company>Toshiba</Company>
  <LinksUpToDate>false</LinksUpToDate>
  <CharactersWithSpaces>11860</CharactersWithSpaces>
  <SharedDoc>false</SharedDoc>
  <HLinks>
    <vt:vector size="6" baseType="variant">
      <vt:variant>
        <vt:i4>6946834</vt:i4>
      </vt:variant>
      <vt:variant>
        <vt:i4>0</vt:i4>
      </vt:variant>
      <vt:variant>
        <vt:i4>0</vt:i4>
      </vt:variant>
      <vt:variant>
        <vt:i4>5</vt:i4>
      </vt:variant>
      <vt:variant>
        <vt:lpwstr>mailto:sallymorris@live.com.au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Ballarat Adult Riding Club Inc</dc:title>
  <dc:creator>Owner</dc:creator>
  <cp:lastModifiedBy>Ian</cp:lastModifiedBy>
  <cp:revision>6</cp:revision>
  <cp:lastPrinted>2022-10-05T02:20:00Z</cp:lastPrinted>
  <dcterms:created xsi:type="dcterms:W3CDTF">2022-10-18T12:08:00Z</dcterms:created>
  <dcterms:modified xsi:type="dcterms:W3CDTF">2022-10-21T02:35:00Z</dcterms:modified>
</cp:coreProperties>
</file>